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75296C" w:rsidRPr="0075296C" w:rsidRDefault="0075296C" w:rsidP="00824CF2">
      <w:pPr>
        <w:shd w:val="clear" w:color="auto" w:fill="FFFFFF"/>
        <w:ind w:left="720"/>
        <w:jc w:val="both"/>
        <w:rPr>
          <w:rFonts w:ascii="Arial" w:hAnsi="Arial" w:cs="Arial"/>
          <w:b/>
          <w:bCs/>
          <w:color w:val="5B9BD5" w:themeColor="accent1"/>
          <w:sz w:val="40"/>
          <w:szCs w:val="40"/>
        </w:rPr>
      </w:pPr>
      <w:r w:rsidRPr="0075296C">
        <w:rPr>
          <w:rFonts w:ascii="Arial" w:hAnsi="Arial" w:cs="Arial"/>
          <w:b/>
          <w:bCs/>
          <w:color w:val="5B9BD5" w:themeColor="accent1"/>
          <w:sz w:val="40"/>
          <w:szCs w:val="40"/>
        </w:rPr>
        <w:t>Karnataka Class 8 Syllabus</w:t>
      </w:r>
    </w:p>
    <w:p w:rsidR="00824CF2" w:rsidRPr="005F261A" w:rsidRDefault="00824CF2" w:rsidP="00824CF2">
      <w:pPr>
        <w:shd w:val="clear" w:color="auto" w:fill="FFFFFF"/>
        <w:ind w:left="720"/>
        <w:jc w:val="both"/>
        <w:rPr>
          <w:rFonts w:ascii="Arial" w:hAnsi="Arial" w:cs="Arial"/>
          <w:color w:val="333333"/>
          <w:sz w:val="21"/>
          <w:szCs w:val="21"/>
        </w:rPr>
      </w:pPr>
    </w:p>
    <w:tbl>
      <w:tblPr>
        <w:tblW w:w="10520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7445"/>
      </w:tblGrid>
      <w:tr w:rsidR="00824CF2" w:rsidRPr="005F261A" w:rsidTr="00824CF2">
        <w:trPr>
          <w:tblHeader/>
        </w:trPr>
        <w:tc>
          <w:tcPr>
            <w:tcW w:w="10520" w:type="dxa"/>
            <w:gridSpan w:val="2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824CF2" w:rsidRPr="00824CF2" w:rsidRDefault="00824CF2" w:rsidP="00824CF2">
            <w:pPr>
              <w:shd w:val="clear" w:color="auto" w:fill="FFFFFF"/>
              <w:spacing w:before="100" w:beforeAutospacing="1" w:after="75"/>
              <w:jc w:val="both"/>
              <w:rPr>
                <w:rFonts w:ascii="Arial" w:hAnsi="Arial" w:cs="Arial"/>
                <w:b/>
                <w:bCs/>
                <w:color w:val="ED7D31" w:themeColor="accent2"/>
                <w:sz w:val="28"/>
                <w:szCs w:val="28"/>
              </w:rPr>
            </w:pPr>
            <w:r w:rsidRPr="00824CF2">
              <w:rPr>
                <w:rFonts w:ascii="Arial" w:hAnsi="Arial" w:cs="Arial"/>
                <w:b/>
                <w:bCs/>
                <w:color w:val="ED7D31" w:themeColor="accent2"/>
                <w:sz w:val="28"/>
                <w:szCs w:val="28"/>
              </w:rPr>
              <w:t>English (Honeydew)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Chapters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Name of the Chapters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Best Christmas Present in the World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Ant and the Cricket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Tsunami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Geography Lesson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Glimpses of the Past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Macavity</w:t>
            </w:r>
            <w:proofErr w:type="spellEnd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: The Mystery Cat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Bepin</w:t>
            </w:r>
            <w:proofErr w:type="spellEnd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 xml:space="preserve"> Choudhury's Lapse of Memory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Last Bargain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Summit Within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School Boy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This is Jody’s Fawn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Duck and the Kangaroos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A Visit to Cambridge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 xml:space="preserve">When I set out for </w:t>
            </w: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Lyonnesse</w:t>
            </w:r>
            <w:proofErr w:type="spellEnd"/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A Short Monsoon Diary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Poem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On the Grasshopper and Cricket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Great Stone Face - I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Great Stone Face - II</w:t>
            </w:r>
          </w:p>
        </w:tc>
      </w:tr>
      <w:tr w:rsidR="00824CF2" w:rsidRPr="005F261A" w:rsidTr="00824CF2">
        <w:trPr>
          <w:tblHeader/>
        </w:trPr>
        <w:tc>
          <w:tcPr>
            <w:tcW w:w="10520" w:type="dxa"/>
            <w:gridSpan w:val="2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824CF2" w:rsidRPr="00824CF2" w:rsidRDefault="00824CF2" w:rsidP="00824CF2">
            <w:pPr>
              <w:shd w:val="clear" w:color="auto" w:fill="FFFFFF"/>
              <w:spacing w:before="100" w:beforeAutospacing="1" w:after="75"/>
              <w:jc w:val="both"/>
              <w:rPr>
                <w:rFonts w:ascii="Arial" w:hAnsi="Arial" w:cs="Arial"/>
                <w:b/>
                <w:bCs/>
                <w:color w:val="333333"/>
                <w:sz w:val="32"/>
                <w:szCs w:val="32"/>
              </w:rPr>
            </w:pPr>
            <w:r w:rsidRPr="00824CF2">
              <w:rPr>
                <w:rFonts w:ascii="Arial" w:hAnsi="Arial" w:cs="Arial"/>
                <w:b/>
                <w:bCs/>
                <w:color w:val="ED7D31" w:themeColor="accent2"/>
                <w:sz w:val="32"/>
                <w:szCs w:val="32"/>
              </w:rPr>
              <w:t xml:space="preserve"> English (It So Happened)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Chapters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Name of the chapters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How the Camel got his Hump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Children at work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Selfish Giant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Treasure within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Princess September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Fight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Open Window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Jalebis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Comet - I</w:t>
            </w:r>
          </w:p>
        </w:tc>
      </w:tr>
      <w:tr w:rsidR="00824CF2" w:rsidRPr="005F261A" w:rsidTr="00824CF2">
        <w:tc>
          <w:tcPr>
            <w:tcW w:w="3075" w:type="dxa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824CF2" w:rsidRPr="005F261A" w:rsidRDefault="00824CF2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Comet - II</w:t>
            </w:r>
          </w:p>
        </w:tc>
      </w:tr>
    </w:tbl>
    <w:p w:rsidR="00824CF2" w:rsidRDefault="00824CF2" w:rsidP="00824CF2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Pr="0075296C" w:rsidRDefault="0075296C" w:rsidP="00824CF2">
      <w:pPr>
        <w:shd w:val="clear" w:color="auto" w:fill="FFFFFF"/>
        <w:spacing w:before="100" w:beforeAutospacing="1" w:after="75"/>
        <w:jc w:val="both"/>
        <w:rPr>
          <w:rFonts w:ascii="Arial" w:hAnsi="Arial" w:cs="Arial"/>
          <w:color w:val="ED7D31" w:themeColor="accent2"/>
          <w:sz w:val="32"/>
          <w:szCs w:val="32"/>
        </w:rPr>
      </w:pPr>
      <w:r w:rsidRPr="0075296C">
        <w:rPr>
          <w:rFonts w:ascii="Arial" w:hAnsi="Arial" w:cs="Arial"/>
          <w:b/>
          <w:bCs/>
          <w:color w:val="ED7D31" w:themeColor="accent2"/>
          <w:sz w:val="32"/>
          <w:szCs w:val="32"/>
        </w:rPr>
        <w:lastRenderedPageBreak/>
        <w:t>Mathematics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7238"/>
      </w:tblGrid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Chapters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Name of the chapters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Rational Numbers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Linear Equation in One Variable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Understanding Quadrilaterals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Practical Geometry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Data Handling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Square and Square Roots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Cube and Cube Roots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Comparing Quantities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Algebraic Expressions and Identities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Visualising</w:t>
            </w:r>
            <w:proofErr w:type="spellEnd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 xml:space="preserve"> Solid Shapes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11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Mensuration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12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Exponents and Powers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13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Direct and Indirect Proportions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14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Factorisation</w:t>
            </w:r>
            <w:proofErr w:type="spellEnd"/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15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Introduction to Graphs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16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Playing with Numbers</w:t>
            </w:r>
          </w:p>
        </w:tc>
      </w:tr>
    </w:tbl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824CF2" w:rsidRDefault="00824CF2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824CF2" w:rsidRDefault="00824CF2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824CF2" w:rsidRDefault="00824CF2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P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color w:val="ED7D31" w:themeColor="accent2"/>
          <w:sz w:val="32"/>
          <w:szCs w:val="32"/>
        </w:rPr>
      </w:pPr>
      <w:r w:rsidRPr="0075296C">
        <w:rPr>
          <w:rFonts w:ascii="Arial" w:hAnsi="Arial" w:cs="Arial"/>
          <w:b/>
          <w:bCs/>
          <w:color w:val="ED7D31" w:themeColor="accent2"/>
          <w:sz w:val="32"/>
          <w:szCs w:val="32"/>
        </w:rPr>
        <w:lastRenderedPageBreak/>
        <w:t>Science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7206"/>
      </w:tblGrid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Crop Production and Management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Microorganisms: Friend or Foe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 xml:space="preserve">Synthetic </w:t>
            </w: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Fibres</w:t>
            </w:r>
            <w:proofErr w:type="spellEnd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 xml:space="preserve"> and Plastics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Materials: Metals and Non-Metals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Coal and Petroleum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Combustion and Flame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Conservation of Plants and Animals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Cell - Structure and Functions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Reproduction in Animals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Reaching the Age of Adolescence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11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Force and Pressure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12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Friction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13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Sound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14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Chemical Effects of Electric Current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15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Some Natural Phenomena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16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Lights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17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Stars and The Solar System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18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Pollution of Air and Water</w:t>
            </w:r>
          </w:p>
        </w:tc>
      </w:tr>
    </w:tbl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333333"/>
          <w:sz w:val="21"/>
          <w:szCs w:val="21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824CF2" w:rsidRDefault="00824CF2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2"/>
          <w:szCs w:val="32"/>
        </w:rPr>
      </w:pPr>
    </w:p>
    <w:p w:rsidR="0075296C" w:rsidRPr="0075296C" w:rsidRDefault="0075296C" w:rsidP="0075296C">
      <w:pPr>
        <w:shd w:val="clear" w:color="auto" w:fill="FFFFFF"/>
        <w:ind w:left="720"/>
        <w:jc w:val="both"/>
        <w:rPr>
          <w:rFonts w:ascii="Arial" w:hAnsi="Arial" w:cs="Arial"/>
          <w:color w:val="ED7D31" w:themeColor="accent2"/>
          <w:sz w:val="32"/>
          <w:szCs w:val="32"/>
        </w:rPr>
      </w:pPr>
      <w:r w:rsidRPr="0075296C">
        <w:rPr>
          <w:rFonts w:ascii="Arial" w:hAnsi="Arial" w:cs="Arial"/>
          <w:b/>
          <w:bCs/>
          <w:color w:val="ED7D31" w:themeColor="accent2"/>
          <w:sz w:val="32"/>
          <w:szCs w:val="32"/>
        </w:rPr>
        <w:lastRenderedPageBreak/>
        <w:t>Social Science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8108"/>
      </w:tblGrid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How, When and Where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From Trade to Territory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Ruling the Countryside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Tribals</w:t>
            </w:r>
            <w:proofErr w:type="spellEnd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Dikus</w:t>
            </w:r>
            <w:proofErr w:type="spellEnd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 xml:space="preserve"> and the Vision of the Golden Age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When People Rebel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Colonialism and the City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Weavers, Iron Smelters and Factory Owners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Civilising</w:t>
            </w:r>
            <w:proofErr w:type="spellEnd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 xml:space="preserve"> the “Native”, Educating the Nation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Women, Caste and Reform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Changing World of Visual Arts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11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Making of the National Movement 1870s-1945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12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India after Independence</w:t>
            </w:r>
          </w:p>
        </w:tc>
      </w:tr>
      <w:tr w:rsidR="0075296C" w:rsidRPr="005F261A" w:rsidTr="0075296C">
        <w:trPr>
          <w:tblHeader/>
        </w:trPr>
        <w:tc>
          <w:tcPr>
            <w:tcW w:w="0" w:type="auto"/>
            <w:gridSpan w:val="2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75296C" w:rsidRPr="0075296C" w:rsidRDefault="0075296C" w:rsidP="0075296C">
            <w:pPr>
              <w:shd w:val="clear" w:color="auto" w:fill="FFFFFF"/>
              <w:ind w:left="480"/>
              <w:jc w:val="both"/>
              <w:rPr>
                <w:rFonts w:ascii="Arial" w:hAnsi="Arial" w:cs="Arial"/>
                <w:b/>
                <w:bCs/>
                <w:color w:val="333333"/>
                <w:sz w:val="32"/>
                <w:szCs w:val="32"/>
              </w:rPr>
            </w:pPr>
            <w:r w:rsidRPr="0075296C">
              <w:rPr>
                <w:rFonts w:ascii="Arial" w:hAnsi="Arial" w:cs="Arial"/>
                <w:b/>
                <w:bCs/>
                <w:color w:val="ED7D31" w:themeColor="accent2"/>
                <w:sz w:val="32"/>
                <w:szCs w:val="32"/>
              </w:rPr>
              <w:t>Geography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Resources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Land, Soil, Water, Natural Vegetation and Wildlife Resources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Mineral and Power Resources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Agriculture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Industries</w:t>
            </w:r>
          </w:p>
        </w:tc>
      </w:tr>
      <w:tr w:rsidR="0075296C" w:rsidRPr="005F261A" w:rsidTr="0075296C"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Human Resources</w:t>
            </w:r>
          </w:p>
        </w:tc>
      </w:tr>
    </w:tbl>
    <w:p w:rsidR="0075296C" w:rsidRPr="005F261A" w:rsidRDefault="0075296C" w:rsidP="0075296C">
      <w:pPr>
        <w:shd w:val="clear" w:color="auto" w:fill="FFFFFF"/>
        <w:ind w:left="720"/>
        <w:jc w:val="both"/>
        <w:rPr>
          <w:rFonts w:ascii="Arial" w:hAnsi="Arial" w:cs="Arial"/>
          <w:color w:val="333333"/>
          <w:sz w:val="21"/>
          <w:szCs w:val="21"/>
        </w:rPr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7373"/>
      </w:tblGrid>
      <w:tr w:rsidR="0075296C" w:rsidRPr="005F261A" w:rsidTr="00824CF2">
        <w:trPr>
          <w:tblHeader/>
        </w:trPr>
        <w:tc>
          <w:tcPr>
            <w:tcW w:w="10080" w:type="dxa"/>
            <w:gridSpan w:val="2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75296C" w:rsidRPr="0075296C" w:rsidRDefault="0075296C" w:rsidP="0075296C">
            <w:pPr>
              <w:shd w:val="clear" w:color="auto" w:fill="FFFFFF"/>
              <w:ind w:left="720" w:hanging="240"/>
              <w:jc w:val="both"/>
              <w:rPr>
                <w:rFonts w:ascii="Arial" w:hAnsi="Arial" w:cs="Arial"/>
                <w:b/>
                <w:bCs/>
                <w:color w:val="333333"/>
                <w:sz w:val="32"/>
                <w:szCs w:val="32"/>
              </w:rPr>
            </w:pPr>
            <w:r w:rsidRPr="0075296C">
              <w:rPr>
                <w:rFonts w:ascii="Arial" w:hAnsi="Arial" w:cs="Arial"/>
                <w:b/>
                <w:bCs/>
                <w:color w:val="ED7D31" w:themeColor="accent2"/>
                <w:sz w:val="32"/>
                <w:szCs w:val="32"/>
              </w:rPr>
              <w:t>Civics/Political Science</w:t>
            </w:r>
          </w:p>
        </w:tc>
      </w:tr>
      <w:tr w:rsidR="0075296C" w:rsidRPr="005F261A" w:rsidTr="00824CF2">
        <w:tc>
          <w:tcPr>
            <w:tcW w:w="10080" w:type="dxa"/>
            <w:gridSpan w:val="2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Unit One: The Indian Constitution and Secularism</w:t>
            </w:r>
          </w:p>
        </w:tc>
      </w:tr>
      <w:tr w:rsidR="0075296C" w:rsidRPr="005F261A" w:rsidTr="00824CF2">
        <w:tc>
          <w:tcPr>
            <w:tcW w:w="2707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1</w:t>
            </w:r>
          </w:p>
        </w:tc>
        <w:tc>
          <w:tcPr>
            <w:tcW w:w="7373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The Indian Constitution</w:t>
            </w:r>
          </w:p>
        </w:tc>
      </w:tr>
      <w:tr w:rsidR="0075296C" w:rsidRPr="005F261A" w:rsidTr="00824CF2">
        <w:tc>
          <w:tcPr>
            <w:tcW w:w="2707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2</w:t>
            </w:r>
          </w:p>
        </w:tc>
        <w:tc>
          <w:tcPr>
            <w:tcW w:w="7373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Understanding Secularism</w:t>
            </w:r>
          </w:p>
        </w:tc>
      </w:tr>
      <w:tr w:rsidR="0075296C" w:rsidRPr="005F261A" w:rsidTr="00824CF2">
        <w:tc>
          <w:tcPr>
            <w:tcW w:w="10080" w:type="dxa"/>
            <w:gridSpan w:val="2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Unit Two: Parliament and the Making of Laws</w:t>
            </w:r>
          </w:p>
        </w:tc>
      </w:tr>
      <w:tr w:rsidR="0075296C" w:rsidRPr="005F261A" w:rsidTr="00824CF2">
        <w:tc>
          <w:tcPr>
            <w:tcW w:w="2707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3</w:t>
            </w:r>
          </w:p>
        </w:tc>
        <w:tc>
          <w:tcPr>
            <w:tcW w:w="7373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Why do we need a Parliament?</w:t>
            </w:r>
          </w:p>
        </w:tc>
      </w:tr>
      <w:tr w:rsidR="0075296C" w:rsidRPr="005F261A" w:rsidTr="00824CF2">
        <w:tc>
          <w:tcPr>
            <w:tcW w:w="2707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4</w:t>
            </w:r>
          </w:p>
        </w:tc>
        <w:tc>
          <w:tcPr>
            <w:tcW w:w="7373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Understanding Laws</w:t>
            </w:r>
          </w:p>
        </w:tc>
      </w:tr>
      <w:tr w:rsidR="0075296C" w:rsidRPr="005F261A" w:rsidTr="00824CF2">
        <w:tc>
          <w:tcPr>
            <w:tcW w:w="10080" w:type="dxa"/>
            <w:gridSpan w:val="2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Unit Three: The Judiciary</w:t>
            </w:r>
          </w:p>
        </w:tc>
      </w:tr>
      <w:tr w:rsidR="0075296C" w:rsidRPr="005F261A" w:rsidTr="00824CF2">
        <w:tc>
          <w:tcPr>
            <w:tcW w:w="2707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5</w:t>
            </w:r>
          </w:p>
        </w:tc>
        <w:tc>
          <w:tcPr>
            <w:tcW w:w="7373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Judiciary</w:t>
            </w:r>
          </w:p>
        </w:tc>
      </w:tr>
      <w:tr w:rsidR="0075296C" w:rsidRPr="005F261A" w:rsidTr="00824CF2">
        <w:tc>
          <w:tcPr>
            <w:tcW w:w="2707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6</w:t>
            </w:r>
          </w:p>
        </w:tc>
        <w:tc>
          <w:tcPr>
            <w:tcW w:w="7373" w:type="dxa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Understanding Our Criminal Justice System</w:t>
            </w:r>
          </w:p>
        </w:tc>
      </w:tr>
      <w:tr w:rsidR="0075296C" w:rsidRPr="005F261A" w:rsidTr="00824CF2">
        <w:tc>
          <w:tcPr>
            <w:tcW w:w="10080" w:type="dxa"/>
            <w:gridSpan w:val="2"/>
            <w:vAlign w:val="bottom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 xml:space="preserve">Unit Four: Social Justice and the </w:t>
            </w: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Marginalised</w:t>
            </w:r>
            <w:proofErr w:type="spellEnd"/>
          </w:p>
        </w:tc>
      </w:tr>
      <w:tr w:rsidR="0075296C" w:rsidRPr="005F261A" w:rsidTr="00824CF2">
        <w:tc>
          <w:tcPr>
            <w:tcW w:w="2707" w:type="dxa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Chapter 7</w:t>
            </w:r>
          </w:p>
        </w:tc>
        <w:tc>
          <w:tcPr>
            <w:tcW w:w="7373" w:type="dxa"/>
            <w:hideMark/>
          </w:tcPr>
          <w:p w:rsidR="0075296C" w:rsidRPr="005F261A" w:rsidRDefault="0075296C" w:rsidP="0075296C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 xml:space="preserve">Understanding </w:t>
            </w:r>
            <w:proofErr w:type="spellStart"/>
            <w:r w:rsidRPr="005F261A">
              <w:rPr>
                <w:rFonts w:ascii="Arial" w:hAnsi="Arial" w:cs="Arial"/>
                <w:color w:val="333333"/>
                <w:sz w:val="21"/>
                <w:szCs w:val="21"/>
              </w:rPr>
              <w:t>Marginalism</w:t>
            </w:r>
            <w:proofErr w:type="spellEnd"/>
          </w:p>
        </w:tc>
      </w:tr>
      <w:tr w:rsidR="0075296C" w:rsidRPr="005F261A" w:rsidTr="00824CF2">
        <w:trPr>
          <w:trHeight w:val="315"/>
        </w:trPr>
        <w:tc>
          <w:tcPr>
            <w:tcW w:w="2707" w:type="dxa"/>
            <w:hideMark/>
          </w:tcPr>
          <w:p w:rsidR="00824CF2" w:rsidRPr="00824CF2" w:rsidRDefault="0075296C" w:rsidP="00824CF2">
            <w:pPr>
              <w:shd w:val="clear" w:color="auto" w:fill="FFFFFF"/>
              <w:ind w:left="720"/>
              <w:jc w:val="both"/>
            </w:pPr>
            <w:r w:rsidRPr="00824CF2">
              <w:t>Chapter 8</w:t>
            </w:r>
          </w:p>
          <w:p w:rsidR="00824CF2" w:rsidRPr="00824CF2" w:rsidRDefault="00824CF2" w:rsidP="00824CF2"/>
          <w:p w:rsidR="00824CF2" w:rsidRPr="00824CF2" w:rsidRDefault="00824CF2" w:rsidP="00824CF2">
            <w:pPr>
              <w:jc w:val="right"/>
            </w:pPr>
          </w:p>
          <w:p w:rsidR="0075296C" w:rsidRPr="00824CF2" w:rsidRDefault="0075296C" w:rsidP="00824CF2">
            <w:pPr>
              <w:jc w:val="center"/>
            </w:pPr>
          </w:p>
        </w:tc>
        <w:tc>
          <w:tcPr>
            <w:tcW w:w="7373" w:type="dxa"/>
            <w:hideMark/>
          </w:tcPr>
          <w:p w:rsidR="0075296C" w:rsidRPr="00824CF2" w:rsidRDefault="0075296C" w:rsidP="00824CF2">
            <w:pPr>
              <w:shd w:val="clear" w:color="auto" w:fill="FFFFFF"/>
              <w:ind w:left="720"/>
              <w:jc w:val="both"/>
            </w:pPr>
            <w:r w:rsidRPr="00824CF2">
              <w:t xml:space="preserve">Confronting </w:t>
            </w:r>
            <w:proofErr w:type="spellStart"/>
            <w:r w:rsidRPr="00824CF2">
              <w:t>Marginalism</w:t>
            </w:r>
            <w:proofErr w:type="spellEnd"/>
          </w:p>
        </w:tc>
      </w:tr>
      <w:tr w:rsidR="0075296C" w:rsidRPr="005F261A" w:rsidTr="00824CF2">
        <w:tc>
          <w:tcPr>
            <w:tcW w:w="10080" w:type="dxa"/>
            <w:gridSpan w:val="2"/>
            <w:hideMark/>
          </w:tcPr>
          <w:p w:rsidR="0075296C" w:rsidRPr="00824CF2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</w:pPr>
            <w:r w:rsidRPr="00824CF2">
              <w:t>Unit Five: Economic Presence of the Government</w:t>
            </w:r>
          </w:p>
        </w:tc>
      </w:tr>
      <w:tr w:rsidR="0075296C" w:rsidRPr="005F261A" w:rsidTr="00824CF2">
        <w:tc>
          <w:tcPr>
            <w:tcW w:w="2707" w:type="dxa"/>
            <w:vAlign w:val="bottom"/>
            <w:hideMark/>
          </w:tcPr>
          <w:p w:rsidR="0075296C" w:rsidRPr="00824CF2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</w:pPr>
            <w:r w:rsidRPr="00824CF2">
              <w:t>Chapter 9</w:t>
            </w:r>
          </w:p>
        </w:tc>
        <w:tc>
          <w:tcPr>
            <w:tcW w:w="7373" w:type="dxa"/>
            <w:vAlign w:val="bottom"/>
            <w:hideMark/>
          </w:tcPr>
          <w:p w:rsidR="0075296C" w:rsidRPr="00824CF2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</w:pPr>
            <w:r w:rsidRPr="00824CF2">
              <w:t>Public Facilities</w:t>
            </w:r>
          </w:p>
        </w:tc>
      </w:tr>
      <w:tr w:rsidR="0075296C" w:rsidRPr="005F261A" w:rsidTr="00824CF2">
        <w:tc>
          <w:tcPr>
            <w:tcW w:w="2707" w:type="dxa"/>
            <w:vAlign w:val="bottom"/>
            <w:hideMark/>
          </w:tcPr>
          <w:p w:rsidR="0075296C" w:rsidRPr="00824CF2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</w:pPr>
            <w:r w:rsidRPr="00824CF2">
              <w:t>Chapter 10</w:t>
            </w:r>
          </w:p>
        </w:tc>
        <w:tc>
          <w:tcPr>
            <w:tcW w:w="7373" w:type="dxa"/>
            <w:vAlign w:val="bottom"/>
            <w:hideMark/>
          </w:tcPr>
          <w:p w:rsidR="0075296C" w:rsidRPr="00824CF2" w:rsidRDefault="0075296C" w:rsidP="0075296C">
            <w:pPr>
              <w:shd w:val="clear" w:color="auto" w:fill="FFFFFF"/>
              <w:spacing w:before="100" w:beforeAutospacing="1" w:after="75"/>
              <w:ind w:left="720"/>
              <w:jc w:val="both"/>
            </w:pPr>
            <w:r w:rsidRPr="00824CF2">
              <w:t>Law and Social Justice</w:t>
            </w:r>
          </w:p>
        </w:tc>
      </w:tr>
    </w:tbl>
    <w:p w:rsidR="0075296C" w:rsidRPr="005F261A" w:rsidRDefault="0075296C" w:rsidP="0075296C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sectPr w:rsidR="0075296C" w:rsidRPr="005F261A" w:rsidSect="00824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1E1" w:rsidRDefault="003A51E1" w:rsidP="00F84C58">
      <w:r>
        <w:separator/>
      </w:r>
    </w:p>
  </w:endnote>
  <w:endnote w:type="continuationSeparator" w:id="0">
    <w:p w:rsidR="003A51E1" w:rsidRDefault="003A51E1" w:rsidP="00F8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1E1" w:rsidRDefault="003A51E1" w:rsidP="00F84C58">
      <w:r>
        <w:separator/>
      </w:r>
    </w:p>
  </w:footnote>
  <w:footnote w:type="continuationSeparator" w:id="0">
    <w:p w:rsidR="003A51E1" w:rsidRDefault="003A51E1" w:rsidP="00F8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207140"/>
      <w:docPartObj>
        <w:docPartGallery w:val="Watermarks"/>
        <w:docPartUnique/>
      </w:docPartObj>
    </w:sdtPr>
    <w:sdtContent>
      <w:p w:rsidR="0075296C" w:rsidRDefault="0075296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14767" o:spid="_x0000_s2049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786B"/>
    <w:multiLevelType w:val="multilevel"/>
    <w:tmpl w:val="F348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A4E27"/>
    <w:multiLevelType w:val="multilevel"/>
    <w:tmpl w:val="080C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4615F"/>
    <w:multiLevelType w:val="multilevel"/>
    <w:tmpl w:val="7FA8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570BE8"/>
    <w:multiLevelType w:val="multilevel"/>
    <w:tmpl w:val="DBBA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F1"/>
    <w:rsid w:val="003A51E1"/>
    <w:rsid w:val="003C6D54"/>
    <w:rsid w:val="0075296C"/>
    <w:rsid w:val="007D10CB"/>
    <w:rsid w:val="008139F1"/>
    <w:rsid w:val="00824CF2"/>
    <w:rsid w:val="00F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F05430-0582-4716-8AC5-9E82279F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F1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C58"/>
  </w:style>
  <w:style w:type="paragraph" w:styleId="Footer">
    <w:name w:val="footer"/>
    <w:basedOn w:val="Normal"/>
    <w:link w:val="Foot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645A-D31E-4A49-885A-9CE9B40E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2022-07-08T11:31:00Z</dcterms:created>
  <dcterms:modified xsi:type="dcterms:W3CDTF">2022-07-08T11:31:00Z</dcterms:modified>
</cp:coreProperties>
</file>