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71" w:rsidRPr="00AC55F1" w:rsidRDefault="0085617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5B9BD5" w:themeColor="accent1"/>
          <w:sz w:val="40"/>
          <w:szCs w:val="40"/>
          <w:bdr w:val="none" w:sz="0" w:space="0" w:color="auto" w:frame="1"/>
        </w:rPr>
      </w:pPr>
      <w:r w:rsidRPr="00AC55F1">
        <w:rPr>
          <w:rFonts w:ascii="gilroy-bold" w:eastAsia="Times New Roman" w:hAnsi="gilroy-bold" w:cs="Times New Roman"/>
          <w:b/>
          <w:bCs/>
          <w:color w:val="5B9BD5" w:themeColor="accent1"/>
          <w:sz w:val="40"/>
          <w:szCs w:val="40"/>
          <w:bdr w:val="none" w:sz="0" w:space="0" w:color="auto" w:frame="1"/>
        </w:rPr>
        <w:t>Karnataka Board</w:t>
      </w:r>
      <w:r w:rsidRPr="00AC55F1">
        <w:rPr>
          <w:rFonts w:ascii="gilroy-bold" w:eastAsia="Times New Roman" w:hAnsi="gilroy-bold" w:cs="Times New Roman"/>
          <w:b/>
          <w:bCs/>
          <w:color w:val="5B9BD5" w:themeColor="accent1"/>
          <w:sz w:val="40"/>
          <w:szCs w:val="40"/>
          <w:bdr w:val="none" w:sz="0" w:space="0" w:color="auto" w:frame="1"/>
        </w:rPr>
        <w:t xml:space="preserve"> </w:t>
      </w:r>
      <w:r w:rsidRPr="00AC55F1">
        <w:rPr>
          <w:rFonts w:ascii="gilroy-bold" w:eastAsia="Times New Roman" w:hAnsi="gilroy-bold" w:cs="Times New Roman"/>
          <w:b/>
          <w:bCs/>
          <w:color w:val="5B9BD5" w:themeColor="accent1"/>
          <w:sz w:val="40"/>
          <w:szCs w:val="40"/>
          <w:bdr w:val="none" w:sz="0" w:space="0" w:color="auto" w:frame="1"/>
        </w:rPr>
        <w:t>Class 9</w:t>
      </w:r>
      <w:r w:rsidR="00AC55F1">
        <w:rPr>
          <w:rFonts w:ascii="gilroy-bold" w:eastAsia="Times New Roman" w:hAnsi="gilroy-bold" w:cs="Times New Roman"/>
          <w:b/>
          <w:bCs/>
          <w:color w:val="5B9BD5" w:themeColor="accent1"/>
          <w:sz w:val="40"/>
          <w:szCs w:val="40"/>
          <w:bdr w:val="none" w:sz="0" w:space="0" w:color="auto" w:frame="1"/>
        </w:rPr>
        <w:t xml:space="preserve"> Syllabus</w:t>
      </w:r>
    </w:p>
    <w:p w:rsidR="00856171" w:rsidRPr="00AC55F1" w:rsidRDefault="0085617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ED7D31" w:themeColor="accent2"/>
          <w:sz w:val="32"/>
          <w:szCs w:val="32"/>
        </w:rPr>
      </w:pPr>
      <w:r w:rsidRPr="00AC55F1">
        <w:rPr>
          <w:rFonts w:ascii="gilroy-bold" w:eastAsia="Times New Roman" w:hAnsi="gilroy-bold" w:cs="Times New Roman"/>
          <w:b/>
          <w:bCs/>
          <w:color w:val="ED7D31" w:themeColor="accent2"/>
          <w:sz w:val="32"/>
          <w:szCs w:val="32"/>
          <w:bdr w:val="none" w:sz="0" w:space="0" w:color="auto" w:frame="1"/>
        </w:rPr>
        <w:t xml:space="preserve">English (First Language) 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323"/>
        <w:gridCol w:w="5387"/>
      </w:tblGrid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Best Advice I Ever Had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Grass is Really Like Me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Mauritius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Africa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Collectors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Village School Master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Portrait of a Lady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Tiger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5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 Question of Space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Pencil’s Story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6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All Stories are Anansi’s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The Bold </w:t>
            </w: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Pedlar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and Robin Hood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7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On Saying Please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Geography Lesson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8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Story-Teller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Ethics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9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An Astrologer’s Day Goodbye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Goodbye Party for Miss </w:t>
            </w: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Puspha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T.S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10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 Dream of Flight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Photograph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  <w:t>Supplementary Reading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Goat and the Stars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Earthquake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Balai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  <w:tr w:rsidR="00856171" w:rsidRPr="00E63C74" w:rsidTr="00871758">
        <w:tc>
          <w:tcPr>
            <w:tcW w:w="63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43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Letter Writing &amp; Determiners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</w:tbl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856171" w:rsidRPr="00AC55F1" w:rsidRDefault="0085617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AC55F1">
        <w:rPr>
          <w:rFonts w:ascii="gilroy-bold" w:eastAsia="Times New Roman" w:hAnsi="gilroy-bold" w:cs="Times New Roman"/>
          <w:b/>
          <w:bCs/>
          <w:color w:val="ED7D31" w:themeColor="accent2"/>
          <w:sz w:val="32"/>
          <w:szCs w:val="32"/>
          <w:bdr w:val="none" w:sz="0" w:space="0" w:color="auto" w:frame="1"/>
        </w:rPr>
        <w:t>English (Second Language) Syllabus</w:t>
      </w:r>
      <w:r w:rsidRPr="00AC55F1">
        <w:rPr>
          <w:rFonts w:ascii="gilroy-bold" w:eastAsia="Times New Roman" w:hAnsi="gilroy-bold" w:cs="Times New Roman"/>
          <w:b/>
          <w:bCs/>
          <w:color w:val="ED7D31" w:themeColor="accent2"/>
          <w:sz w:val="32"/>
          <w:szCs w:val="32"/>
          <w:bdr w:val="none" w:sz="0" w:space="0" w:color="auto" w:frame="1"/>
        </w:rPr>
        <w:br/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3229"/>
        <w:gridCol w:w="4293"/>
      </w:tblGrid>
      <w:tr w:rsidR="00856171" w:rsidRPr="00E63C74" w:rsidTr="00871758">
        <w:trPr>
          <w:tblHeader/>
        </w:trPr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56171" w:rsidRPr="00E63C74" w:rsidRDefault="00856171" w:rsidP="00AC55F1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Serial Number</w:t>
            </w:r>
          </w:p>
        </w:tc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56171" w:rsidRPr="00E63C74" w:rsidRDefault="00856171" w:rsidP="00AC55F1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Prose</w:t>
            </w:r>
          </w:p>
        </w:tc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56171" w:rsidRPr="00E63C74" w:rsidRDefault="00856171" w:rsidP="00AC55F1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Poem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Enchanted Pool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Upagupta</w:t>
            </w:r>
            <w:proofErr w:type="spellEnd"/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Three Questions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Gratefulness (Memorization)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My Beginnings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 Girl Called Golden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Whatever We Do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Wonderful Words (Memorization)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Justice Above Self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Justice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Noble Bishop Nobleness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Nobleness </w:t>
            </w: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Enkindleth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Nobleness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Will of Sacrifice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Song of Freedom (Memorization)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To My Countrymen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It Never Comes Again (Memorization)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  <w:t>Supplementary Reading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Aruna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</w:t>
            </w: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Asaf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Ali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Happy Cure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Ranji’s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Wonderful Bat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Monday Morning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</w:tr>
    </w:tbl>
    <w:p w:rsidR="00856171" w:rsidRDefault="0085617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856171" w:rsidRDefault="0085617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ED7D31" w:themeColor="accent2"/>
          <w:sz w:val="32"/>
          <w:szCs w:val="32"/>
          <w:bdr w:val="none" w:sz="0" w:space="0" w:color="auto" w:frame="1"/>
        </w:rPr>
      </w:pPr>
      <w:r w:rsidRPr="00AC55F1">
        <w:rPr>
          <w:rFonts w:ascii="gilroy-bold" w:eastAsia="Times New Roman" w:hAnsi="gilroy-bold" w:cs="Times New Roman"/>
          <w:b/>
          <w:bCs/>
          <w:color w:val="ED7D31" w:themeColor="accent2"/>
          <w:sz w:val="32"/>
          <w:szCs w:val="32"/>
          <w:bdr w:val="none" w:sz="0" w:space="0" w:color="auto" w:frame="1"/>
        </w:rPr>
        <w:lastRenderedPageBreak/>
        <w:t>Mathematics</w:t>
      </w:r>
    </w:p>
    <w:tbl>
      <w:tblPr>
        <w:tblpPr w:leftFromText="180" w:rightFromText="180" w:vertAnchor="text" w:tblpY="1"/>
        <w:tblOverlap w:val="never"/>
        <w:tblW w:w="13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7"/>
        <w:gridCol w:w="8"/>
        <w:gridCol w:w="3853"/>
        <w:gridCol w:w="7893"/>
      </w:tblGrid>
      <w:tr w:rsidR="00AC55F1" w:rsidRPr="00E63C74" w:rsidTr="00871758">
        <w:trPr>
          <w:tblHeader/>
        </w:trPr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AC55F1" w:rsidRPr="00E63C74" w:rsidRDefault="00AC55F1" w:rsidP="00871758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 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</w:p>
        </w:tc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AC55F1" w:rsidRPr="00E63C74" w:rsidRDefault="00AC55F1" w:rsidP="00871758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PART-1</w:t>
            </w:r>
          </w:p>
        </w:tc>
        <w:tc>
          <w:tcPr>
            <w:tcW w:w="0" w:type="auto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AC55F1" w:rsidRPr="00E63C74" w:rsidRDefault="00AC55F1" w:rsidP="00871758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Serial Number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Topic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Sub-topic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Number Systems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1.1Introduction</w:t>
            </w:r>
            <w: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 xml:space="preserve">1.2Irrational 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Numbers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1.3 Real Numbers and their Decimal Expansions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1.4 Representing Real Numbers on the Number Line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1.5 Operations on Real Numbers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1.6 Laws of Exponents for Real Numbers IB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1.7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Introduction To Euclid's Geometry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2.2 Euclid's Definitions, Axioms and Postulates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2.3 Equivalent Versions of Euclid's Fifth Postulate public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2.4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Lines And Angles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3.2 Basic terms and definitions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3.3 Intersecting Lines and Non-intersecting Lines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3.4 Pairs of Angles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3.5 Parallel lines and a Transversal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3.6 Lines Parallel to the same Line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3.7 Angle Sum Property of a Triangle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3.8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Polynomials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4.1 Introduction to Polynomials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4.2 Polynomials in one variable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4.3 Zeros of a Polynomial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4.4 Remainder Theorem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 xml:space="preserve">4.5 </w:t>
            </w: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Factorisation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of Polynomials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4.6 Algebraic Identities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4.7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Triangles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5.1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5.2 Congruence of Triangles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5.3 Criteria for Congruence of Triangles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5.4 Some Properties of a Triangles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5.5 Some more Criteria for Congruence of Triangles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5.6 Inequalities of a Triangles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5.7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6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Constructions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6.1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6.2 Basic Constructions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6.3 Some Constructions of Triangles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6.4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7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Quadrilaterals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7.1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7.2 Angles Sum Property of a Quadrilateral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7.3 Types of Quadrilateral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7.4 Properties of a Parallelogram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7.5 Another Condition for a quadrilateral to be a Parallelogram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7.6 The Mid-Point -Theorem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7.7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  <w:p w:rsidR="00AC55F1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  <w:p w:rsidR="00AC55F1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  <w:p w:rsidR="00AC55F1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  <w:p w:rsidR="00AC55F1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Default="00AC55F1" w:rsidP="00871758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</w:p>
          <w:p w:rsidR="00AC55F1" w:rsidRDefault="00AC55F1" w:rsidP="00871758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</w:p>
          <w:p w:rsidR="00AC55F1" w:rsidRDefault="00AC55F1" w:rsidP="00871758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</w:p>
          <w:p w:rsidR="00AC55F1" w:rsidRDefault="00AC55F1" w:rsidP="00871758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</w:p>
          <w:p w:rsidR="00AC55F1" w:rsidRDefault="00AC55F1" w:rsidP="00871758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</w:p>
          <w:p w:rsidR="00AC55F1" w:rsidRDefault="00AC55F1" w:rsidP="00871758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</w:p>
          <w:p w:rsidR="00AC55F1" w:rsidRPr="00AC55F1" w:rsidRDefault="00AC55F1" w:rsidP="00871758">
            <w:pPr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1"/>
                <w:szCs w:val="21"/>
              </w:rPr>
            </w:pPr>
            <w:r w:rsidRPr="00AC55F1">
              <w:rPr>
                <w:rFonts w:ascii="Gilroy-Medium" w:eastAsia="Times New Roman" w:hAnsi="Gilroy-Medium" w:cs="Times New Roman"/>
                <w:b/>
                <w:color w:val="000000" w:themeColor="text1"/>
                <w:spacing w:val="3"/>
                <w:sz w:val="25"/>
                <w:szCs w:val="21"/>
              </w:rPr>
              <w:lastRenderedPageBreak/>
              <w:t>PART-2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8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Heron’s Formula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8.1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8.2 Area of a Triangle - By Heron’s Formula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8.3 Applications of Heron’s Formula in finding Areas of a Quadrilateral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8.4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Coordinate Geometry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9.1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9.2 Cartesian System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9.3 Plotting a point in a plain if its Coordinates are given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9.4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Linear Equations In Two Variables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10.1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10.2 Linear Equations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10.3 Solution of a Linear Equation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10.4 Graph of a Linear Equations in Two Variables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10.5 Equations of a Lines parallel to x-axis and y-axis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10.6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12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Circles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12.1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12.2 Circles and its Related Terms: A Review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12.3 Angle Subtended by a Chord at a Point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12.4 Perpendicular From Centre to a Chord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12.5 Circle through Three Points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13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Surface Area And Volume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13.1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13.2 Surface Area of a Cuboid and a Cube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13.3 Surface Area of a Right Circular Cylinder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13.4 Surface Area of a Right Circular Cone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13.5 Surface Area of a Sphere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13.6 Volume of a Cuboid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13.7 Volume of a Cylinder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13.8 Volume of a Right Circular Cone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13.9 Volume of a Sphere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13.10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14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Statistics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14.1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14.2 Collection of Data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14.3 Presentation of Data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14.4 Graphical Representation of Data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14.5 Measure of Central Tendency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14.6 Summary</w:t>
            </w:r>
          </w:p>
        </w:tc>
      </w:tr>
      <w:tr w:rsidR="00AC55F1" w:rsidRPr="00E63C74" w:rsidTr="00871758"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15</w:t>
            </w: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Probability</w:t>
            </w:r>
          </w:p>
        </w:tc>
        <w:tc>
          <w:tcPr>
            <w:tcW w:w="0" w:type="auto"/>
            <w:vAlign w:val="bottom"/>
            <w:hideMark/>
          </w:tcPr>
          <w:p w:rsidR="00AC55F1" w:rsidRPr="00E63C74" w:rsidRDefault="00AC55F1" w:rsidP="00871758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15.1 Introduction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15.2 Probability - An Experimental Approach</w:t>
            </w: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br/>
              <w:t>15.3 Summary</w:t>
            </w:r>
          </w:p>
        </w:tc>
      </w:tr>
    </w:tbl>
    <w:p w:rsidR="00AC55F1" w:rsidRP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ED7D31" w:themeColor="accent2"/>
          <w:sz w:val="32"/>
          <w:szCs w:val="32"/>
        </w:rPr>
      </w:pPr>
    </w:p>
    <w:p w:rsidR="00856171" w:rsidRPr="00E63C74" w:rsidRDefault="00856171" w:rsidP="00AC55F1">
      <w:pPr>
        <w:spacing w:before="144" w:after="144"/>
        <w:textAlignment w:val="baseline"/>
        <w:rPr>
          <w:rFonts w:ascii="Gilroy-Medium" w:eastAsia="Times New Roman" w:hAnsi="Gilroy-Medium" w:cs="Times New Roman"/>
          <w:color w:val="000000" w:themeColor="text1"/>
          <w:spacing w:val="3"/>
          <w:sz w:val="24"/>
          <w:szCs w:val="24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  <w:r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  <w:br w:type="textWrapping" w:clear="all"/>
      </w: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856171" w:rsidRPr="00AC55F1" w:rsidRDefault="0085617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ED7D31" w:themeColor="accent2"/>
          <w:sz w:val="33"/>
          <w:szCs w:val="33"/>
        </w:rPr>
      </w:pPr>
      <w:bookmarkStart w:id="0" w:name="_GoBack"/>
      <w:bookmarkEnd w:id="0"/>
      <w:r w:rsidRPr="00AC55F1">
        <w:rPr>
          <w:rFonts w:ascii="gilroy-bold" w:eastAsia="Times New Roman" w:hAnsi="gilroy-bold" w:cs="Times New Roman"/>
          <w:b/>
          <w:bCs/>
          <w:color w:val="ED7D31" w:themeColor="accent2"/>
          <w:sz w:val="39"/>
          <w:szCs w:val="39"/>
          <w:bdr w:val="none" w:sz="0" w:space="0" w:color="auto" w:frame="1"/>
        </w:rPr>
        <w:lastRenderedPageBreak/>
        <w:t xml:space="preserve">Science 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9619"/>
      </w:tblGrid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Matter in Our Surroundings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Is Matter Around Us Pure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Atoms and Molecules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Structure of The Atom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Fundamental Unit of Life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Tissues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Diversity in Living Organisms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Motion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Force and Laws of Motion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Gravitation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Work and Energy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Sound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Why Do We Fall Ill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Natural Resources</w:t>
            </w:r>
          </w:p>
        </w:tc>
      </w:tr>
      <w:tr w:rsidR="00856171" w:rsidRPr="00E63C74" w:rsidTr="00871758"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15</w:t>
            </w:r>
          </w:p>
        </w:tc>
        <w:tc>
          <w:tcPr>
            <w:tcW w:w="0" w:type="auto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Improvement on Food Resources</w:t>
            </w:r>
          </w:p>
        </w:tc>
      </w:tr>
    </w:tbl>
    <w:p w:rsidR="00856171" w:rsidRDefault="0085617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AC55F1" w:rsidRDefault="00AC55F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000000" w:themeColor="text1"/>
          <w:sz w:val="39"/>
          <w:szCs w:val="39"/>
          <w:bdr w:val="none" w:sz="0" w:space="0" w:color="auto" w:frame="1"/>
        </w:rPr>
      </w:pPr>
    </w:p>
    <w:p w:rsidR="00856171" w:rsidRPr="00AC55F1" w:rsidRDefault="00856171" w:rsidP="00AC55F1">
      <w:pPr>
        <w:spacing w:line="450" w:lineRule="atLeast"/>
        <w:textAlignment w:val="baseline"/>
        <w:outlineLvl w:val="2"/>
        <w:rPr>
          <w:rFonts w:ascii="gilroy-bold" w:eastAsia="Times New Roman" w:hAnsi="gilroy-bold" w:cs="Times New Roman"/>
          <w:b/>
          <w:bCs/>
          <w:color w:val="ED7D31" w:themeColor="accent2"/>
          <w:sz w:val="33"/>
          <w:szCs w:val="33"/>
        </w:rPr>
      </w:pPr>
      <w:r w:rsidRPr="00AC55F1">
        <w:rPr>
          <w:rFonts w:ascii="gilroy-bold" w:eastAsia="Times New Roman" w:hAnsi="gilroy-bold" w:cs="Times New Roman"/>
          <w:b/>
          <w:bCs/>
          <w:color w:val="ED7D31" w:themeColor="accent2"/>
          <w:sz w:val="39"/>
          <w:szCs w:val="39"/>
          <w:bdr w:val="none" w:sz="0" w:space="0" w:color="auto" w:frame="1"/>
        </w:rPr>
        <w:lastRenderedPageBreak/>
        <w:t xml:space="preserve">Social Science </w:t>
      </w:r>
    </w:p>
    <w:tbl>
      <w:tblPr>
        <w:tblW w:w="100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483"/>
        <w:gridCol w:w="2880"/>
        <w:gridCol w:w="1620"/>
        <w:gridCol w:w="2923"/>
      </w:tblGrid>
      <w:tr w:rsidR="00856171" w:rsidRPr="00E63C74" w:rsidTr="00AC55F1">
        <w:trPr>
          <w:tblHeader/>
        </w:trPr>
        <w:tc>
          <w:tcPr>
            <w:tcW w:w="1127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56171" w:rsidRPr="00E63C74" w:rsidRDefault="00856171" w:rsidP="00AC55F1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 </w:t>
            </w:r>
          </w:p>
        </w:tc>
        <w:tc>
          <w:tcPr>
            <w:tcW w:w="1483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56171" w:rsidRPr="00E63C74" w:rsidRDefault="00856171" w:rsidP="00AC55F1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PART-1</w:t>
            </w:r>
          </w:p>
        </w:tc>
        <w:tc>
          <w:tcPr>
            <w:tcW w:w="2880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56171" w:rsidRPr="00E63C74" w:rsidRDefault="00856171" w:rsidP="00AC55F1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 </w:t>
            </w:r>
          </w:p>
        </w:tc>
        <w:tc>
          <w:tcPr>
            <w:tcW w:w="1620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56171" w:rsidRPr="00E63C74" w:rsidRDefault="00856171" w:rsidP="00AC55F1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PART-2</w:t>
            </w:r>
          </w:p>
        </w:tc>
        <w:tc>
          <w:tcPr>
            <w:tcW w:w="2923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856171" w:rsidRPr="00E63C74" w:rsidRDefault="00856171" w:rsidP="00AC55F1">
            <w:pPr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</w:pPr>
            <w:r w:rsidRPr="00E63C74">
              <w:rPr>
                <w:rFonts w:ascii="gilroy-bold" w:eastAsia="Times New Roman" w:hAnsi="gilroy-bold" w:cs="Times New Roman"/>
                <w:b/>
                <w:bCs/>
                <w:color w:val="000000" w:themeColor="text1"/>
                <w:spacing w:val="3"/>
                <w:sz w:val="27"/>
                <w:szCs w:val="27"/>
              </w:rPr>
              <w:t> </w:t>
            </w:r>
          </w:p>
        </w:tc>
      </w:tr>
      <w:tr w:rsidR="00856171" w:rsidRPr="00E63C74" w:rsidTr="00AC55F1">
        <w:tc>
          <w:tcPr>
            <w:tcW w:w="1127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Subject</w:t>
            </w: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No.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Chapter Name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No.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Chapter Name</w:t>
            </w:r>
          </w:p>
        </w:tc>
      </w:tr>
      <w:tr w:rsidR="00856171" w:rsidRPr="00E63C74" w:rsidTr="00AC55F1">
        <w:tc>
          <w:tcPr>
            <w:tcW w:w="1127" w:type="dxa"/>
            <w:vMerge w:val="restart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History</w:t>
            </w: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Christianity And Islam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5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Moghuls And The Marathas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Medieval India And Political Transition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6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Bhakti </w:t>
            </w: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Panth</w:t>
            </w:r>
            <w:proofErr w:type="spellEnd"/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Religious Promoters And Social Reformers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7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Europe In The Middle Ages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Vijayanagar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And </w:t>
            </w: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Bahamani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Kingdoms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8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Modern Europe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9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Revolution And Unification Of Nations</w:t>
            </w:r>
          </w:p>
        </w:tc>
      </w:tr>
      <w:tr w:rsidR="00856171" w:rsidRPr="00E63C74" w:rsidTr="00AC55F1">
        <w:tc>
          <w:tcPr>
            <w:tcW w:w="1127" w:type="dxa"/>
            <w:vMerge w:val="restart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Political Science</w:t>
            </w: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Our Constitution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Judicial System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The Union Government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5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Indian Election System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State Government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6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Defence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Of The Nation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7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National Integration</w:t>
            </w:r>
          </w:p>
        </w:tc>
      </w:tr>
      <w:tr w:rsidR="00856171" w:rsidRPr="00E63C74" w:rsidTr="00AC55F1">
        <w:tc>
          <w:tcPr>
            <w:tcW w:w="1127" w:type="dxa"/>
            <w:vMerge w:val="restart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Sociology</w:t>
            </w: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Family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Social Change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Socialization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Community</w:t>
            </w:r>
          </w:p>
        </w:tc>
      </w:tr>
      <w:tr w:rsidR="00856171" w:rsidRPr="00E63C74" w:rsidTr="00AC55F1">
        <w:tc>
          <w:tcPr>
            <w:tcW w:w="1127" w:type="dxa"/>
            <w:vMerge w:val="restart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Geography</w:t>
            </w: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Our State - Karnataka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6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Mineral Resources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Physiographic Divisions Of Karnataka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7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Transport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2880" w:type="dxa"/>
            <w:vAlign w:val="bottom"/>
            <w:hideMark/>
          </w:tcPr>
          <w:p w:rsidR="00856171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Climate, Soil, Natural Vegetation And </w:t>
            </w:r>
          </w:p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Animals Of Karnataka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8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Industries Of Karnataka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Water Resources Of Karnataka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9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Major Tourist Centers Of Karnataka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5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Land Resources Of Karnataka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10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Population Of Karnataka</w:t>
            </w:r>
          </w:p>
        </w:tc>
      </w:tr>
      <w:tr w:rsidR="00856171" w:rsidRPr="00E63C74" w:rsidTr="00AC55F1">
        <w:tc>
          <w:tcPr>
            <w:tcW w:w="1127" w:type="dxa"/>
            <w:vMerge w:val="restart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Economics</w:t>
            </w: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Natural Resources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Poverty And Hunger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Resources Of India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4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proofErr w:type="spellStart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Labour</w:t>
            </w:r>
            <w:proofErr w:type="spellEnd"/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 xml:space="preserve"> And Employment</w:t>
            </w:r>
          </w:p>
        </w:tc>
      </w:tr>
      <w:tr w:rsidR="00856171" w:rsidRPr="00E63C74" w:rsidTr="00AC55F1">
        <w:tc>
          <w:tcPr>
            <w:tcW w:w="1127" w:type="dxa"/>
            <w:vMerge w:val="restart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Business Management</w:t>
            </w: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1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Management Of Business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2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Financial Management</w:t>
            </w:r>
          </w:p>
        </w:tc>
      </w:tr>
      <w:tr w:rsidR="00856171" w:rsidRPr="00E63C74" w:rsidTr="00AC55F1">
        <w:tc>
          <w:tcPr>
            <w:tcW w:w="1127" w:type="dxa"/>
            <w:vMerge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</w:p>
        </w:tc>
        <w:tc>
          <w:tcPr>
            <w:tcW w:w="148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  <w:tc>
          <w:tcPr>
            <w:tcW w:w="288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 </w:t>
            </w:r>
          </w:p>
        </w:tc>
        <w:tc>
          <w:tcPr>
            <w:tcW w:w="1620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3</w:t>
            </w:r>
          </w:p>
        </w:tc>
        <w:tc>
          <w:tcPr>
            <w:tcW w:w="2923" w:type="dxa"/>
            <w:vAlign w:val="bottom"/>
            <w:hideMark/>
          </w:tcPr>
          <w:p w:rsidR="00856171" w:rsidRPr="00E63C74" w:rsidRDefault="00856171" w:rsidP="00AC55F1">
            <w:pPr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</w:pPr>
            <w:r w:rsidRPr="00E63C74">
              <w:rPr>
                <w:rFonts w:ascii="Gilroy-Medium" w:eastAsia="Times New Roman" w:hAnsi="Gilroy-Medium" w:cs="Times New Roman"/>
                <w:color w:val="000000" w:themeColor="text1"/>
                <w:spacing w:val="3"/>
                <w:sz w:val="21"/>
                <w:szCs w:val="21"/>
              </w:rPr>
              <w:t>Accounting In Business</w:t>
            </w:r>
          </w:p>
        </w:tc>
      </w:tr>
    </w:tbl>
    <w:p w:rsidR="00856171" w:rsidRDefault="00856171" w:rsidP="00AC55F1">
      <w:pPr>
        <w:spacing w:line="750" w:lineRule="atLeast"/>
        <w:textAlignment w:val="baseline"/>
        <w:outlineLvl w:val="1"/>
        <w:rPr>
          <w:rFonts w:ascii="gilroy-bold" w:eastAsia="Times New Roman" w:hAnsi="gilroy-bold" w:cs="Times New Roman"/>
          <w:b/>
          <w:bCs/>
          <w:color w:val="000000" w:themeColor="text1"/>
          <w:sz w:val="60"/>
          <w:szCs w:val="60"/>
        </w:rPr>
      </w:pPr>
    </w:p>
    <w:p w:rsidR="0075296C" w:rsidRPr="00856171" w:rsidRDefault="0075296C" w:rsidP="00AC55F1"/>
    <w:sectPr w:rsidR="0075296C" w:rsidRPr="00856171" w:rsidSect="00824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C7" w:rsidRDefault="00732DC7" w:rsidP="00F84C58">
      <w:r>
        <w:separator/>
      </w:r>
    </w:p>
  </w:endnote>
  <w:endnote w:type="continuationSeparator" w:id="0">
    <w:p w:rsidR="00732DC7" w:rsidRDefault="00732DC7" w:rsidP="00F8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roy-bold">
    <w:altName w:val="Times New Roman"/>
    <w:panose1 w:val="00000000000000000000"/>
    <w:charset w:val="00"/>
    <w:family w:val="roman"/>
    <w:notTrueType/>
    <w:pitch w:val="default"/>
  </w:font>
  <w:font w:name="Gilroy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C7" w:rsidRDefault="00732DC7" w:rsidP="00F84C58">
      <w:r>
        <w:separator/>
      </w:r>
    </w:p>
  </w:footnote>
  <w:footnote w:type="continuationSeparator" w:id="0">
    <w:p w:rsidR="00732DC7" w:rsidRDefault="00732DC7" w:rsidP="00F8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207140"/>
      <w:docPartObj>
        <w:docPartGallery w:val="Watermarks"/>
        <w:docPartUnique/>
      </w:docPartObj>
    </w:sdtPr>
    <w:sdtContent>
      <w:p w:rsidR="0075296C" w:rsidRDefault="0075296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14767" o:spid="_x0000_s2049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96C" w:rsidRDefault="007529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786B"/>
    <w:multiLevelType w:val="multilevel"/>
    <w:tmpl w:val="F3489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A4E27"/>
    <w:multiLevelType w:val="multilevel"/>
    <w:tmpl w:val="080C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44615F"/>
    <w:multiLevelType w:val="multilevel"/>
    <w:tmpl w:val="7FA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570BE8"/>
    <w:multiLevelType w:val="multilevel"/>
    <w:tmpl w:val="DBBA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F1"/>
    <w:rsid w:val="003C6D54"/>
    <w:rsid w:val="00732DC7"/>
    <w:rsid w:val="0075296C"/>
    <w:rsid w:val="007D10CB"/>
    <w:rsid w:val="008139F1"/>
    <w:rsid w:val="00824CF2"/>
    <w:rsid w:val="00856171"/>
    <w:rsid w:val="00AC55F1"/>
    <w:rsid w:val="00F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F05430-0582-4716-8AC5-9E82279F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F1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C58"/>
  </w:style>
  <w:style w:type="paragraph" w:styleId="Footer">
    <w:name w:val="footer"/>
    <w:basedOn w:val="Normal"/>
    <w:link w:val="Foot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74C6-3E16-4E8E-A07B-D2596B81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2022-07-08T12:02:00Z</dcterms:created>
  <dcterms:modified xsi:type="dcterms:W3CDTF">2022-07-08T12:02:00Z</dcterms:modified>
</cp:coreProperties>
</file>