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1F" w:rsidRPr="00D2761F" w:rsidRDefault="00D2761F" w:rsidP="00D2761F">
      <w:pPr>
        <w:spacing w:before="240" w:after="120" w:line="240" w:lineRule="auto"/>
        <w:textAlignment w:val="baseline"/>
        <w:outlineLvl w:val="1"/>
        <w:rPr>
          <w:rFonts w:ascii="gilroy-bold" w:eastAsia="Times New Roman" w:hAnsi="gilroy-bold" w:cs="Times New Roman"/>
          <w:b/>
          <w:bCs/>
          <w:color w:val="2E74B5" w:themeColor="accent1" w:themeShade="BF"/>
          <w:sz w:val="40"/>
          <w:szCs w:val="40"/>
        </w:rPr>
      </w:pPr>
      <w:r w:rsidRPr="00D2761F">
        <w:rPr>
          <w:rFonts w:ascii="gilroy-bold" w:eastAsia="Times New Roman" w:hAnsi="gilroy-bold" w:cs="Times New Roman"/>
          <w:b/>
          <w:bCs/>
          <w:color w:val="2E74B5" w:themeColor="accent1" w:themeShade="BF"/>
          <w:sz w:val="40"/>
          <w:szCs w:val="40"/>
        </w:rPr>
        <w:t>Kerala Board Class 10 Syllabus  Overview</w:t>
      </w:r>
    </w:p>
    <w:tbl>
      <w:tblPr>
        <w:tblStyle w:val="LightList-Accent1"/>
        <w:tblW w:w="10803" w:type="dxa"/>
        <w:tblInd w:w="-525" w:type="dxa"/>
        <w:tblLook w:val="04A0"/>
      </w:tblPr>
      <w:tblGrid>
        <w:gridCol w:w="1813"/>
        <w:gridCol w:w="8990"/>
      </w:tblGrid>
      <w:tr w:rsidR="00D2761F" w:rsidRPr="00D2761F" w:rsidTr="00D2761F">
        <w:trPr>
          <w:cnfStyle w:val="1000000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bold" w:eastAsia="Times New Roman" w:hAnsi="gilroy-bold" w:cs="Times New Roman"/>
                <w:color w:val="001065"/>
                <w:spacing w:val="3"/>
                <w:sz w:val="21"/>
              </w:rPr>
              <w:t>Number of Papers </w:t>
            </w:r>
          </w:p>
        </w:tc>
        <w:tc>
          <w:tcPr>
            <w:tcW w:w="8990" w:type="dxa"/>
            <w:hideMark/>
          </w:tcPr>
          <w:p w:rsidR="00D2761F" w:rsidRPr="00D2761F" w:rsidRDefault="00D2761F" w:rsidP="00D2761F">
            <w:pPr>
              <w:jc w:val="center"/>
              <w:cnfStyle w:val="100000000000"/>
              <w:rPr>
                <w:rFonts w:ascii="Gilroy-Medium" w:eastAsia="Times New Roman" w:hAnsi="Gilroy-Medium" w:cs="Times New Roman"/>
                <w:color w:val="001065"/>
                <w:spacing w:val="3"/>
                <w:sz w:val="21"/>
                <w:szCs w:val="21"/>
              </w:rPr>
            </w:pPr>
            <w:r w:rsidRPr="00D2761F">
              <w:rPr>
                <w:rFonts w:ascii="gilroy-bold" w:eastAsia="Times New Roman" w:hAnsi="gilroy-bold" w:cs="Times New Roman"/>
                <w:color w:val="001065"/>
                <w:spacing w:val="3"/>
                <w:sz w:val="21"/>
              </w:rPr>
              <w:t>3 Language &amp; 6 Non-language Papers</w:t>
            </w:r>
          </w:p>
        </w:tc>
      </w:tr>
      <w:tr w:rsidR="00D2761F" w:rsidRPr="00D2761F" w:rsidTr="00D2761F">
        <w:trPr>
          <w:cnfStyle w:val="0000001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First Language</w:t>
            </w:r>
          </w:p>
        </w:tc>
        <w:tc>
          <w:tcPr>
            <w:tcW w:w="8990" w:type="dxa"/>
            <w:hideMark/>
          </w:tcPr>
          <w:p w:rsidR="00D2761F" w:rsidRPr="00D2761F" w:rsidRDefault="00D2761F" w:rsidP="00D2761F">
            <w:pPr>
              <w:jc w:val="center"/>
              <w:cnfStyle w:val="0000001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Malayalam, Tamil, Kannada, Urdu, Gujarati, Additional English, Additional Hindi, Sanskrit (Academic), Sanskrit Oriental (For Sanskrit Schools), Arabic (Academic), Arabic Oriental (For Arabic Schools)</w:t>
            </w:r>
          </w:p>
        </w:tc>
      </w:tr>
      <w:tr w:rsidR="00D2761F" w:rsidRPr="00D2761F" w:rsidTr="00D2761F">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Second Language</w:t>
            </w:r>
          </w:p>
        </w:tc>
        <w:tc>
          <w:tcPr>
            <w:tcW w:w="8990" w:type="dxa"/>
            <w:hideMark/>
          </w:tcPr>
          <w:p w:rsidR="00D2761F" w:rsidRPr="00D2761F" w:rsidRDefault="00D2761F" w:rsidP="00D2761F">
            <w:pPr>
              <w:jc w:val="center"/>
              <w:cnfStyle w:val="0000000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English</w:t>
            </w:r>
          </w:p>
        </w:tc>
      </w:tr>
      <w:tr w:rsidR="00D2761F" w:rsidRPr="00D2761F" w:rsidTr="00D2761F">
        <w:trPr>
          <w:cnfStyle w:val="0000001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Second Language</w:t>
            </w:r>
          </w:p>
        </w:tc>
        <w:tc>
          <w:tcPr>
            <w:tcW w:w="8990" w:type="dxa"/>
            <w:hideMark/>
          </w:tcPr>
          <w:p w:rsidR="00D2761F" w:rsidRPr="00D2761F" w:rsidRDefault="00D2761F" w:rsidP="00D2761F">
            <w:pPr>
              <w:jc w:val="center"/>
              <w:cnfStyle w:val="0000001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Malayalam, Tamil, Kannada, Special English, Fisheries Science (Fisheries Technical School), Sanskrit Oriental Paper-II (For Sanskrit Schools), Arabic Oriental Paper-II (For Arabic Schools)</w:t>
            </w:r>
          </w:p>
        </w:tc>
      </w:tr>
      <w:tr w:rsidR="00D2761F" w:rsidRPr="00D2761F" w:rsidTr="00D2761F">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Third Language</w:t>
            </w:r>
          </w:p>
        </w:tc>
        <w:tc>
          <w:tcPr>
            <w:tcW w:w="8990" w:type="dxa"/>
            <w:hideMark/>
          </w:tcPr>
          <w:p w:rsidR="00D2761F" w:rsidRPr="00D2761F" w:rsidRDefault="00D2761F" w:rsidP="00D2761F">
            <w:pPr>
              <w:jc w:val="center"/>
              <w:cnfStyle w:val="0000000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Hindi/General Knowledge</w:t>
            </w:r>
          </w:p>
        </w:tc>
      </w:tr>
      <w:tr w:rsidR="00D2761F" w:rsidRPr="00D2761F" w:rsidTr="00D2761F">
        <w:trPr>
          <w:cnfStyle w:val="0000001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Other Subjects</w:t>
            </w:r>
          </w:p>
        </w:tc>
        <w:tc>
          <w:tcPr>
            <w:tcW w:w="8990" w:type="dxa"/>
            <w:hideMark/>
          </w:tcPr>
          <w:p w:rsidR="00D2761F" w:rsidRPr="00D2761F" w:rsidRDefault="00D2761F" w:rsidP="00D2761F">
            <w:pPr>
              <w:jc w:val="center"/>
              <w:cnfStyle w:val="0000001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Biology, Physics, Mathematics, Chemistry, Social Science</w:t>
            </w:r>
          </w:p>
        </w:tc>
      </w:tr>
      <w:tr w:rsidR="00D2761F" w:rsidRPr="00D2761F" w:rsidTr="00D2761F">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Exam Duration</w:t>
            </w:r>
          </w:p>
        </w:tc>
        <w:tc>
          <w:tcPr>
            <w:tcW w:w="8990" w:type="dxa"/>
            <w:hideMark/>
          </w:tcPr>
          <w:p w:rsidR="00D2761F" w:rsidRPr="00D2761F" w:rsidRDefault="00D2761F" w:rsidP="00D2761F">
            <w:pPr>
              <w:jc w:val="center"/>
              <w:cnfStyle w:val="0000000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9:45 – 11:30 A.M (Language 1, Part 1, Third Language, Physics, Chemistry, Biology, Language 1, Part 2)</w:t>
            </w:r>
            <w:r w:rsidRPr="00D2761F">
              <w:rPr>
                <w:rFonts w:ascii="Gilroy-Medium" w:eastAsia="Times New Roman" w:hAnsi="Gilroy-Medium" w:cs="Times New Roman"/>
                <w:color w:val="001065"/>
                <w:spacing w:val="3"/>
                <w:sz w:val="21"/>
                <w:szCs w:val="21"/>
              </w:rPr>
              <w:br/>
              <w:t>9.45 – 12:30 A.M (Second Language, Social Science, Mathematics)</w:t>
            </w:r>
          </w:p>
        </w:tc>
      </w:tr>
      <w:tr w:rsidR="00D2761F" w:rsidRPr="00D2761F" w:rsidTr="00D2761F">
        <w:trPr>
          <w:cnfStyle w:val="0000001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Mode of Examination</w:t>
            </w:r>
          </w:p>
        </w:tc>
        <w:tc>
          <w:tcPr>
            <w:tcW w:w="8990" w:type="dxa"/>
            <w:hideMark/>
          </w:tcPr>
          <w:p w:rsidR="00D2761F" w:rsidRPr="00D2761F" w:rsidRDefault="00D2761F" w:rsidP="00D2761F">
            <w:pPr>
              <w:jc w:val="center"/>
              <w:cnfStyle w:val="0000001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Offline</w:t>
            </w:r>
          </w:p>
        </w:tc>
      </w:tr>
      <w:tr w:rsidR="00D2761F" w:rsidRPr="00D2761F" w:rsidTr="00D2761F">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Total Score </w:t>
            </w:r>
          </w:p>
        </w:tc>
        <w:tc>
          <w:tcPr>
            <w:tcW w:w="8990" w:type="dxa"/>
            <w:hideMark/>
          </w:tcPr>
          <w:p w:rsidR="00D2761F" w:rsidRPr="00D2761F" w:rsidRDefault="00D2761F" w:rsidP="00D2761F">
            <w:pPr>
              <w:jc w:val="center"/>
              <w:cnfStyle w:val="0000000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640 marks: Written exam – 490, Internal assessment – 130, IT practical exams – 20</w:t>
            </w:r>
          </w:p>
        </w:tc>
      </w:tr>
      <w:tr w:rsidR="00D2761F" w:rsidRPr="00D2761F" w:rsidTr="00D2761F">
        <w:trPr>
          <w:cnfStyle w:val="000000100000"/>
        </w:trPr>
        <w:tc>
          <w:tcPr>
            <w:cnfStyle w:val="001000000000"/>
            <w:tcW w:w="1813" w:type="dxa"/>
            <w:hideMark/>
          </w:tcPr>
          <w:p w:rsidR="00D2761F" w:rsidRPr="00D2761F" w:rsidRDefault="00D2761F" w:rsidP="00D2761F">
            <w:pPr>
              <w:jc w:val="center"/>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Minimum Grade/Aggregate Score</w:t>
            </w:r>
          </w:p>
        </w:tc>
        <w:tc>
          <w:tcPr>
            <w:tcW w:w="8990" w:type="dxa"/>
            <w:hideMark/>
          </w:tcPr>
          <w:p w:rsidR="00D2761F" w:rsidRPr="00D2761F" w:rsidRDefault="00D2761F" w:rsidP="00D2761F">
            <w:pPr>
              <w:jc w:val="center"/>
              <w:cnfStyle w:val="000000100000"/>
              <w:rPr>
                <w:rFonts w:ascii="Gilroy-Medium" w:eastAsia="Times New Roman" w:hAnsi="Gilroy-Medium" w:cs="Times New Roman"/>
                <w:color w:val="001065"/>
                <w:spacing w:val="3"/>
                <w:sz w:val="21"/>
                <w:szCs w:val="21"/>
              </w:rPr>
            </w:pPr>
            <w:r w:rsidRPr="00D2761F">
              <w:rPr>
                <w:rFonts w:ascii="Gilroy-Medium" w:eastAsia="Times New Roman" w:hAnsi="Gilroy-Medium" w:cs="Times New Roman"/>
                <w:color w:val="001065"/>
                <w:spacing w:val="3"/>
                <w:sz w:val="21"/>
                <w:szCs w:val="21"/>
              </w:rPr>
              <w:t>Minimum 30% in each subject</w:t>
            </w:r>
            <w:r w:rsidRPr="00D2761F">
              <w:rPr>
                <w:rFonts w:ascii="Gilroy-Medium" w:eastAsia="Times New Roman" w:hAnsi="Gilroy-Medium" w:cs="Times New Roman"/>
                <w:color w:val="001065"/>
                <w:spacing w:val="3"/>
                <w:sz w:val="21"/>
                <w:szCs w:val="21"/>
              </w:rPr>
              <w:br/>
              <w:t>At least Grade D+ in each subject</w:t>
            </w:r>
          </w:p>
        </w:tc>
      </w:tr>
    </w:tbl>
    <w:p w:rsidR="00891F56" w:rsidRPr="00891F56" w:rsidRDefault="00891F56" w:rsidP="00891F56">
      <w:pPr>
        <w:pStyle w:val="Heading4"/>
        <w:spacing w:before="240" w:after="120" w:line="450" w:lineRule="atLeast"/>
        <w:textAlignment w:val="baseline"/>
        <w:rPr>
          <w:rFonts w:ascii="gilroy-bold" w:hAnsi="gilroy-bold"/>
          <w:b w:val="0"/>
          <w:color w:val="001065"/>
          <w:sz w:val="40"/>
          <w:szCs w:val="40"/>
        </w:rPr>
      </w:pPr>
      <w:r w:rsidRPr="00891F56">
        <w:rPr>
          <w:rFonts w:ascii="gilroy-bold" w:hAnsi="gilroy-bold"/>
          <w:b w:val="0"/>
          <w:color w:val="001065"/>
          <w:sz w:val="40"/>
          <w:szCs w:val="40"/>
        </w:rPr>
        <w:t>Kerala SSLC English Syllabus</w:t>
      </w:r>
    </w:p>
    <w:p w:rsidR="00891F56" w:rsidRDefault="00891F56" w:rsidP="00891F5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English is aimed at building the basics of the subject such as vocabulary, tenses, parts of speech, etc. Consistent practice and familiarity with all the topics help in achieving a decent score.</w:t>
      </w:r>
    </w:p>
    <w:p w:rsidR="00891F56" w:rsidRDefault="00891F56" w:rsidP="00891F5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The total number of questions for English is 37.</w:t>
      </w:r>
    </w:p>
    <w:tbl>
      <w:tblPr>
        <w:tblStyle w:val="LightList-Accent1"/>
        <w:tblW w:w="10113" w:type="dxa"/>
        <w:tblInd w:w="-646" w:type="dxa"/>
        <w:tblLook w:val="04A0"/>
      </w:tblPr>
      <w:tblGrid>
        <w:gridCol w:w="660"/>
        <w:gridCol w:w="9453"/>
      </w:tblGrid>
      <w:tr w:rsidR="00891F56" w:rsidTr="00891F56">
        <w:trPr>
          <w:cnfStyle w:val="100000000000"/>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S.No</w:t>
            </w:r>
          </w:p>
        </w:tc>
        <w:tc>
          <w:tcPr>
            <w:tcW w:w="9453" w:type="dxa"/>
            <w:hideMark/>
          </w:tcPr>
          <w:p w:rsidR="00891F56" w:rsidRDefault="00891F56">
            <w:pPr>
              <w:jc w:val="center"/>
              <w:cnfStyle w:val="100000000000"/>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Topic</w:t>
            </w:r>
          </w:p>
        </w:tc>
      </w:tr>
      <w:tr w:rsidR="00891F56" w:rsidTr="00891F56">
        <w:trPr>
          <w:cnfStyle w:val="000000100000"/>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Reading Comprehension</w:t>
            </w:r>
          </w:p>
        </w:tc>
      </w:tr>
      <w:tr w:rsidR="00891F56" w:rsidTr="00891F56">
        <w:trPr>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9453"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Writing</w:t>
            </w:r>
          </w:p>
        </w:tc>
      </w:tr>
      <w:tr w:rsidR="00891F56" w:rsidTr="00891F56">
        <w:trPr>
          <w:cnfStyle w:val="000000100000"/>
          <w:trHeight w:val="279"/>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Pronoun</w:t>
            </w:r>
          </w:p>
        </w:tc>
      </w:tr>
      <w:tr w:rsidR="00891F56" w:rsidTr="00891F56">
        <w:trPr>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9453"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Adjective</w:t>
            </w:r>
          </w:p>
        </w:tc>
      </w:tr>
      <w:tr w:rsidR="00891F56" w:rsidTr="00891F56">
        <w:trPr>
          <w:cnfStyle w:val="000000100000"/>
          <w:trHeight w:val="279"/>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Verb</w:t>
            </w:r>
          </w:p>
        </w:tc>
      </w:tr>
      <w:tr w:rsidR="00891F56" w:rsidTr="00891F56">
        <w:trPr>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9453"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Punctuation</w:t>
            </w:r>
          </w:p>
        </w:tc>
      </w:tr>
      <w:tr w:rsidR="00891F56" w:rsidTr="00891F56">
        <w:trPr>
          <w:cnfStyle w:val="000000100000"/>
          <w:trHeight w:val="279"/>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Conjunction</w:t>
            </w:r>
          </w:p>
        </w:tc>
      </w:tr>
      <w:tr w:rsidR="00891F56" w:rsidTr="00891F56">
        <w:trPr>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9453"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Sentences</w:t>
            </w:r>
          </w:p>
        </w:tc>
      </w:tr>
      <w:tr w:rsidR="00891F56" w:rsidTr="00891F56">
        <w:trPr>
          <w:cnfStyle w:val="000000100000"/>
          <w:trHeight w:val="279"/>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Tenses</w:t>
            </w:r>
          </w:p>
        </w:tc>
      </w:tr>
      <w:tr w:rsidR="00891F56" w:rsidTr="00891F56">
        <w:trPr>
          <w:trHeight w:val="296"/>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10</w:t>
            </w:r>
          </w:p>
        </w:tc>
        <w:tc>
          <w:tcPr>
            <w:tcW w:w="9453"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Transformation of Sentences</w:t>
            </w:r>
          </w:p>
        </w:tc>
      </w:tr>
      <w:tr w:rsidR="00891F56" w:rsidTr="00891F56">
        <w:trPr>
          <w:cnfStyle w:val="000000100000"/>
          <w:trHeight w:val="279"/>
        </w:trPr>
        <w:tc>
          <w:tcPr>
            <w:cnfStyle w:val="001000000000"/>
            <w:tcW w:w="660"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11</w:t>
            </w:r>
          </w:p>
        </w:tc>
        <w:tc>
          <w:tcPr>
            <w:tcW w:w="9453"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Vocabulary</w:t>
            </w:r>
          </w:p>
        </w:tc>
      </w:tr>
    </w:tbl>
    <w:p w:rsidR="00D2761F" w:rsidRDefault="00D2761F" w:rsidP="00D2761F">
      <w:pPr>
        <w:pStyle w:val="Heading4"/>
        <w:spacing w:before="240" w:after="120" w:line="450" w:lineRule="atLeast"/>
        <w:textAlignment w:val="baseline"/>
        <w:rPr>
          <w:rFonts w:ascii="gilroy-bold" w:hAnsi="gilroy-bold"/>
          <w:color w:val="001065"/>
        </w:rPr>
      </w:pPr>
    </w:p>
    <w:p w:rsidR="00D2761F" w:rsidRPr="00D2761F" w:rsidRDefault="00D2761F" w:rsidP="00D2761F">
      <w:pPr>
        <w:pStyle w:val="Heading4"/>
        <w:spacing w:before="240" w:after="120" w:line="450" w:lineRule="atLeast"/>
        <w:textAlignment w:val="baseline"/>
        <w:rPr>
          <w:rFonts w:ascii="gilroy-bold" w:hAnsi="gilroy-bold"/>
          <w:b w:val="0"/>
          <w:color w:val="001065"/>
          <w:sz w:val="40"/>
          <w:szCs w:val="40"/>
        </w:rPr>
      </w:pPr>
      <w:r w:rsidRPr="00D2761F">
        <w:rPr>
          <w:rFonts w:ascii="gilroy-bold" w:hAnsi="gilroy-bold"/>
          <w:b w:val="0"/>
          <w:color w:val="001065"/>
          <w:sz w:val="40"/>
          <w:szCs w:val="40"/>
        </w:rPr>
        <w:t>kerala SSLC Maths Syllabus</w:t>
      </w:r>
    </w:p>
    <w:p w:rsidR="00D2761F" w:rsidRDefault="00D2761F" w:rsidP="00D2761F">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As Mathematics is all about practice and accuracy, practising the below topics will increase confidence in attempting the paper. Also, noting down the formulas (topic wise) will ease the trials of memorising them.</w:t>
      </w:r>
    </w:p>
    <w:p w:rsidR="00D2761F" w:rsidRDefault="00D2761F" w:rsidP="00D2761F">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The total number of questions for Mathematics is 29.</w:t>
      </w:r>
    </w:p>
    <w:tbl>
      <w:tblPr>
        <w:tblStyle w:val="LightList-Accent1"/>
        <w:tblW w:w="8951" w:type="dxa"/>
        <w:tblLook w:val="04A0"/>
      </w:tblPr>
      <w:tblGrid>
        <w:gridCol w:w="654"/>
        <w:gridCol w:w="8297"/>
      </w:tblGrid>
      <w:tr w:rsidR="00D2761F" w:rsidTr="00891F56">
        <w:trPr>
          <w:cnfStyle w:val="100000000000"/>
        </w:trPr>
        <w:tc>
          <w:tcPr>
            <w:cnfStyle w:val="001000000000"/>
            <w:tcW w:w="654" w:type="dxa"/>
            <w:hideMark/>
          </w:tcPr>
          <w:p w:rsidR="00D2761F" w:rsidRDefault="00D2761F">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S.No</w:t>
            </w:r>
          </w:p>
        </w:tc>
        <w:tc>
          <w:tcPr>
            <w:tcW w:w="8297" w:type="dxa"/>
            <w:hideMark/>
          </w:tcPr>
          <w:p w:rsidR="00D2761F" w:rsidRDefault="00D2761F">
            <w:pPr>
              <w:jc w:val="center"/>
              <w:cnfStyle w:val="100000000000"/>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Topic</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Arithmetic Sequences</w:t>
            </w:r>
          </w:p>
        </w:tc>
      </w:tr>
      <w:tr w:rsidR="00D2761F" w:rsidTr="00891F56">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8297" w:type="dxa"/>
            <w:hideMark/>
          </w:tcPr>
          <w:p w:rsidR="00D2761F" w:rsidRDefault="00D2761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Mathematics of Chance</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Circles</w:t>
            </w:r>
          </w:p>
        </w:tc>
      </w:tr>
      <w:tr w:rsidR="00D2761F" w:rsidTr="00891F56">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8297" w:type="dxa"/>
            <w:hideMark/>
          </w:tcPr>
          <w:p w:rsidR="00D2761F" w:rsidRDefault="00D2761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Second Degree Equations</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Geometry and Algebra</w:t>
            </w:r>
          </w:p>
        </w:tc>
      </w:tr>
      <w:tr w:rsidR="00D2761F" w:rsidTr="00891F56">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8297" w:type="dxa"/>
            <w:hideMark/>
          </w:tcPr>
          <w:p w:rsidR="00D2761F" w:rsidRDefault="00D2761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Trigonometry</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Coordinates</w:t>
            </w:r>
          </w:p>
        </w:tc>
      </w:tr>
      <w:tr w:rsidR="00D2761F" w:rsidTr="00891F56">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8297" w:type="dxa"/>
            <w:hideMark/>
          </w:tcPr>
          <w:p w:rsidR="00D2761F" w:rsidRDefault="00D2761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Polynomials</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Tangents</w:t>
            </w:r>
          </w:p>
        </w:tc>
      </w:tr>
      <w:tr w:rsidR="00D2761F" w:rsidTr="00891F56">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10</w:t>
            </w:r>
          </w:p>
        </w:tc>
        <w:tc>
          <w:tcPr>
            <w:tcW w:w="8297" w:type="dxa"/>
            <w:hideMark/>
          </w:tcPr>
          <w:p w:rsidR="00D2761F" w:rsidRDefault="00D2761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Solids</w:t>
            </w:r>
          </w:p>
        </w:tc>
      </w:tr>
      <w:tr w:rsidR="00D2761F" w:rsidTr="00891F56">
        <w:trPr>
          <w:cnfStyle w:val="000000100000"/>
        </w:trPr>
        <w:tc>
          <w:tcPr>
            <w:cnfStyle w:val="001000000000"/>
            <w:tcW w:w="654" w:type="dxa"/>
            <w:hideMark/>
          </w:tcPr>
          <w:p w:rsidR="00D2761F" w:rsidRDefault="00D2761F">
            <w:pPr>
              <w:jc w:val="center"/>
              <w:rPr>
                <w:rFonts w:ascii="Gilroy-Medium" w:hAnsi="Gilroy-Medium"/>
                <w:color w:val="001065"/>
                <w:spacing w:val="3"/>
                <w:sz w:val="21"/>
                <w:szCs w:val="21"/>
              </w:rPr>
            </w:pPr>
            <w:r>
              <w:rPr>
                <w:rFonts w:ascii="Gilroy-Medium" w:hAnsi="Gilroy-Medium"/>
                <w:color w:val="001065"/>
                <w:spacing w:val="3"/>
                <w:sz w:val="21"/>
                <w:szCs w:val="21"/>
              </w:rPr>
              <w:t>11</w:t>
            </w:r>
          </w:p>
        </w:tc>
        <w:tc>
          <w:tcPr>
            <w:tcW w:w="8297" w:type="dxa"/>
            <w:hideMark/>
          </w:tcPr>
          <w:p w:rsidR="00D2761F" w:rsidRDefault="00D2761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Statistics</w:t>
            </w:r>
          </w:p>
        </w:tc>
      </w:tr>
    </w:tbl>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Pr>
        <w:pStyle w:val="Heading4"/>
        <w:spacing w:before="240" w:after="120" w:line="450" w:lineRule="atLeast"/>
        <w:textAlignment w:val="baseline"/>
        <w:rPr>
          <w:rFonts w:ascii="gilroy-bold" w:hAnsi="gilroy-bold"/>
          <w:color w:val="001065"/>
        </w:rPr>
      </w:pPr>
    </w:p>
    <w:p w:rsidR="00891F56" w:rsidRDefault="00891F56" w:rsidP="00891F56"/>
    <w:p w:rsidR="00891F56" w:rsidRPr="00891F56" w:rsidRDefault="00891F56" w:rsidP="00891F56"/>
    <w:p w:rsidR="00891F56" w:rsidRPr="00891F56" w:rsidRDefault="00891F56" w:rsidP="00891F56">
      <w:pPr>
        <w:pStyle w:val="Heading4"/>
        <w:spacing w:before="240" w:after="120" w:line="450" w:lineRule="atLeast"/>
        <w:textAlignment w:val="baseline"/>
        <w:rPr>
          <w:rFonts w:ascii="gilroy-bold" w:hAnsi="gilroy-bold"/>
          <w:color w:val="2E74B5" w:themeColor="accent1" w:themeShade="BF"/>
          <w:sz w:val="40"/>
          <w:szCs w:val="40"/>
        </w:rPr>
      </w:pPr>
      <w:r w:rsidRPr="00891F56">
        <w:rPr>
          <w:rFonts w:ascii="gilroy-bold" w:hAnsi="gilroy-bold"/>
          <w:color w:val="2E74B5" w:themeColor="accent1" w:themeShade="BF"/>
          <w:sz w:val="40"/>
          <w:szCs w:val="40"/>
        </w:rPr>
        <w:lastRenderedPageBreak/>
        <w:t>Kerala SSLC Social Science Syllabus</w:t>
      </w:r>
    </w:p>
    <w:p w:rsidR="00891F56" w:rsidRDefault="00891F56" w:rsidP="00891F5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As Social Science requires memorising places, events and dates, students can prepare notes on important topics of every chapter. Carrying out a thorough revision will be an added advantage. Below mentioned are the topics of Geography, Civics, History and Economics.</w:t>
      </w:r>
    </w:p>
    <w:p w:rsidR="00891F56" w:rsidRDefault="00891F56" w:rsidP="00891F5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The total number of questions for Social Science will be 25.</w:t>
      </w:r>
    </w:p>
    <w:tbl>
      <w:tblPr>
        <w:tblStyle w:val="LightList-Accent1"/>
        <w:tblW w:w="8658" w:type="dxa"/>
        <w:tblLook w:val="04A0"/>
      </w:tblPr>
      <w:tblGrid>
        <w:gridCol w:w="1212"/>
        <w:gridCol w:w="7446"/>
      </w:tblGrid>
      <w:tr w:rsidR="00891F56" w:rsidTr="00891F56">
        <w:trPr>
          <w:gridAfter w:val="1"/>
          <w:cnfStyle w:val="100000000000"/>
          <w:wAfter w:w="7476" w:type="dxa"/>
        </w:trPr>
        <w:tc>
          <w:tcPr>
            <w:cnfStyle w:val="001000000000"/>
            <w:tcW w:w="1182" w:type="dxa"/>
            <w:hideMark/>
          </w:tcPr>
          <w:p w:rsidR="00891F56" w:rsidRDefault="00891F56">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Geography</w:t>
            </w:r>
          </w:p>
        </w:tc>
      </w:tr>
      <w:tr w:rsidR="00891F56" w:rsidTr="00891F56">
        <w:trPr>
          <w:cnfStyle w:val="000000100000"/>
        </w:trPr>
        <w:tc>
          <w:tcPr>
            <w:cnfStyle w:val="001000000000"/>
            <w:tcW w:w="1182" w:type="dxa"/>
            <w:hideMark/>
          </w:tcPr>
          <w:p w:rsidR="00891F56" w:rsidRDefault="00891F56">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S.No </w:t>
            </w:r>
          </w:p>
        </w:tc>
        <w:tc>
          <w:tcPr>
            <w:tcW w:w="7476" w:type="dxa"/>
            <w:hideMark/>
          </w:tcPr>
          <w:p w:rsidR="00891F56" w:rsidRDefault="00891F56">
            <w:pPr>
              <w:jc w:val="center"/>
              <w:cnfStyle w:val="000000100000"/>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Topic</w:t>
            </w:r>
          </w:p>
        </w:tc>
      </w:tr>
      <w:tr w:rsidR="00891F56" w:rsidTr="00891F56">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7476"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India: The Land of Diversities</w:t>
            </w:r>
          </w:p>
        </w:tc>
      </w:tr>
      <w:tr w:rsidR="00891F56" w:rsidTr="00891F56">
        <w:trPr>
          <w:cnfStyle w:val="000000100000"/>
        </w:trPr>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7476"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Seasons and Time</w:t>
            </w:r>
          </w:p>
        </w:tc>
      </w:tr>
      <w:tr w:rsidR="00891F56" w:rsidTr="00891F56">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7476"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Human Resources Development in India</w:t>
            </w:r>
          </w:p>
        </w:tc>
      </w:tr>
      <w:tr w:rsidR="00891F56" w:rsidTr="00891F56">
        <w:trPr>
          <w:cnfStyle w:val="000000100000"/>
        </w:trPr>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7476"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Eyes in the Sky and Data Analysis</w:t>
            </w:r>
          </w:p>
        </w:tc>
      </w:tr>
      <w:tr w:rsidR="00891F56" w:rsidTr="00891F56">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7476"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Terrain Analysis through Maps</w:t>
            </w:r>
          </w:p>
        </w:tc>
      </w:tr>
      <w:tr w:rsidR="00891F56" w:rsidTr="00891F56">
        <w:trPr>
          <w:cnfStyle w:val="000000100000"/>
        </w:trPr>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7476" w:type="dxa"/>
            <w:hideMark/>
          </w:tcPr>
          <w:p w:rsidR="00891F56" w:rsidRDefault="00891F5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In Search of the Source of Wind</w:t>
            </w:r>
          </w:p>
        </w:tc>
      </w:tr>
      <w:tr w:rsidR="00891F56" w:rsidTr="00891F56">
        <w:tc>
          <w:tcPr>
            <w:cnfStyle w:val="001000000000"/>
            <w:tcW w:w="1182" w:type="dxa"/>
            <w:hideMark/>
          </w:tcPr>
          <w:p w:rsidR="00891F56" w:rsidRDefault="00891F56">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7476" w:type="dxa"/>
            <w:hideMark/>
          </w:tcPr>
          <w:p w:rsidR="00891F56" w:rsidRDefault="00891F5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Resources Wealth of India</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bold" w:eastAsia="Times New Roman" w:hAnsi="gilroy-bold" w:cs="Times New Roman"/>
                <w:b w:val="0"/>
                <w:bCs w:val="0"/>
                <w:color w:val="001065"/>
                <w:spacing w:val="3"/>
                <w:sz w:val="21"/>
              </w:rPr>
            </w:pPr>
          </w:p>
        </w:tc>
        <w:tc>
          <w:tcPr>
            <w:tcW w:w="7476" w:type="dxa"/>
            <w:hideMark/>
          </w:tcPr>
          <w:p w:rsidR="00891F56" w:rsidRPr="00891F56" w:rsidRDefault="00891F56" w:rsidP="00891F56">
            <w:pPr>
              <w:jc w:val="center"/>
              <w:cnfStyle w:val="000000100000"/>
              <w:rPr>
                <w:rFonts w:ascii="gilroy-bold" w:eastAsia="Times New Roman" w:hAnsi="gilroy-bold" w:cs="Times New Roman"/>
                <w:b/>
                <w:bCs/>
                <w:color w:val="001065"/>
                <w:spacing w:val="3"/>
                <w:sz w:val="21"/>
              </w:rPr>
            </w:pP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bold" w:eastAsia="Times New Roman" w:hAnsi="gilroy-bold" w:cs="Times New Roman"/>
                <w:color w:val="001065"/>
                <w:spacing w:val="3"/>
                <w:sz w:val="24"/>
                <w:szCs w:val="24"/>
              </w:rPr>
              <w:t xml:space="preserve">Civics </w:t>
            </w:r>
            <w:r w:rsidRPr="00891F56">
              <w:rPr>
                <w:rFonts w:ascii="gilroy-bold" w:eastAsia="Times New Roman" w:hAnsi="gilroy-bold" w:cs="Times New Roman"/>
                <w:color w:val="001065"/>
                <w:spacing w:val="3"/>
                <w:sz w:val="21"/>
              </w:rPr>
              <w:t>S.No </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bold" w:eastAsia="Times New Roman" w:hAnsi="gilroy-bold" w:cs="Times New Roman"/>
                <w:b/>
                <w:bCs/>
                <w:color w:val="001065"/>
                <w:spacing w:val="3"/>
                <w:sz w:val="21"/>
              </w:rPr>
              <w:t>Topic</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1</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Public Administration</w:t>
            </w: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2</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Civic Consciousness</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3</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The State and Political Science</w:t>
            </w:r>
          </w:p>
        </w:tc>
      </w:tr>
      <w:tr w:rsidR="00891F56" w:rsidRPr="00891F56" w:rsidTr="00891F56">
        <w:trPr>
          <w:gridAfter w:val="1"/>
          <w:wAfter w:w="7476" w:type="dxa"/>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bold" w:eastAsia="Times New Roman" w:hAnsi="gilroy-bold" w:cs="Times New Roman"/>
                <w:color w:val="001065"/>
                <w:spacing w:val="3"/>
                <w:sz w:val="21"/>
              </w:rPr>
              <w:t>History</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bold" w:eastAsia="Times New Roman" w:hAnsi="gilroy-bold" w:cs="Times New Roman"/>
                <w:color w:val="001065"/>
                <w:spacing w:val="3"/>
                <w:sz w:val="21"/>
              </w:rPr>
              <w:t>S.No </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bold" w:eastAsia="Times New Roman" w:hAnsi="gilroy-bold" w:cs="Times New Roman"/>
                <w:b/>
                <w:bCs/>
                <w:color w:val="001065"/>
                <w:spacing w:val="3"/>
                <w:sz w:val="21"/>
              </w:rPr>
              <w:t>Topic</w:t>
            </w: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1</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Revolutions that Influenced the World</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2</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India After Independence</w:t>
            </w: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3</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World in the Twentieth Century</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4</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British Exploitation and Resistance      </w:t>
            </w: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5</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Struggle and Freedom</w:t>
            </w:r>
          </w:p>
        </w:tc>
      </w:tr>
      <w:tr w:rsidR="00891F56" w:rsidRPr="00891F56" w:rsidTr="00891F56">
        <w:trPr>
          <w:cnfStyle w:val="000000100000"/>
        </w:trPr>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6</w:t>
            </w:r>
          </w:p>
        </w:tc>
        <w:tc>
          <w:tcPr>
            <w:tcW w:w="7476" w:type="dxa"/>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Culture and Nationalism</w:t>
            </w:r>
          </w:p>
        </w:tc>
      </w:tr>
      <w:tr w:rsidR="00891F56" w:rsidRPr="00891F56" w:rsidTr="00891F56">
        <w:tc>
          <w:tcPr>
            <w:cnfStyle w:val="001000000000"/>
            <w:tcW w:w="1182" w:type="dxa"/>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7</w:t>
            </w:r>
          </w:p>
        </w:tc>
        <w:tc>
          <w:tcPr>
            <w:tcW w:w="7476" w:type="dxa"/>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Kerala Towards Modernity</w:t>
            </w:r>
          </w:p>
        </w:tc>
      </w:tr>
      <w:tr w:rsidR="00891F56" w:rsidRPr="00891F56" w:rsidTr="00891F56">
        <w:trPr>
          <w:gridAfter w:val="1"/>
          <w:cnfStyle w:val="000000100000"/>
        </w:trPr>
        <w:tc>
          <w:tcPr>
            <w:cnfStyle w:val="001000000000"/>
            <w:tcW w:w="0" w:type="auto"/>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bold" w:eastAsia="Times New Roman" w:hAnsi="gilroy-bold" w:cs="Times New Roman"/>
                <w:color w:val="001065"/>
                <w:spacing w:val="3"/>
                <w:sz w:val="21"/>
              </w:rPr>
              <w:t>Economics</w:t>
            </w:r>
          </w:p>
        </w:tc>
      </w:tr>
      <w:tr w:rsidR="00891F56" w:rsidRPr="00891F56" w:rsidTr="00891F56">
        <w:tc>
          <w:tcPr>
            <w:cnfStyle w:val="001000000000"/>
            <w:tcW w:w="0" w:type="auto"/>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bold" w:eastAsia="Times New Roman" w:hAnsi="gilroy-bold" w:cs="Times New Roman"/>
                <w:color w:val="001065"/>
                <w:spacing w:val="3"/>
                <w:sz w:val="21"/>
              </w:rPr>
              <w:t>S.No </w:t>
            </w:r>
          </w:p>
        </w:tc>
        <w:tc>
          <w:tcPr>
            <w:tcW w:w="0" w:type="auto"/>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bold" w:eastAsia="Times New Roman" w:hAnsi="gilroy-bold" w:cs="Times New Roman"/>
                <w:b/>
                <w:bCs/>
                <w:color w:val="001065"/>
                <w:spacing w:val="3"/>
                <w:sz w:val="21"/>
              </w:rPr>
              <w:t>Topic</w:t>
            </w:r>
          </w:p>
        </w:tc>
      </w:tr>
      <w:tr w:rsidR="00891F56" w:rsidRPr="00891F56" w:rsidTr="00891F56">
        <w:trPr>
          <w:cnfStyle w:val="000000100000"/>
        </w:trPr>
        <w:tc>
          <w:tcPr>
            <w:cnfStyle w:val="001000000000"/>
            <w:tcW w:w="0" w:type="auto"/>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1</w:t>
            </w:r>
          </w:p>
        </w:tc>
        <w:tc>
          <w:tcPr>
            <w:tcW w:w="0" w:type="auto"/>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Public Expenditure and Public Revenue</w:t>
            </w:r>
          </w:p>
        </w:tc>
      </w:tr>
      <w:tr w:rsidR="00891F56" w:rsidRPr="00891F56" w:rsidTr="00891F56">
        <w:tc>
          <w:tcPr>
            <w:cnfStyle w:val="001000000000"/>
            <w:tcW w:w="0" w:type="auto"/>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2</w:t>
            </w:r>
          </w:p>
        </w:tc>
        <w:tc>
          <w:tcPr>
            <w:tcW w:w="0" w:type="auto"/>
            <w:hideMark/>
          </w:tcPr>
          <w:p w:rsidR="00891F56" w:rsidRPr="00891F56" w:rsidRDefault="00891F56" w:rsidP="00891F56">
            <w:pPr>
              <w:jc w:val="center"/>
              <w:cnfStyle w:val="0000000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Consumer: Satisfaction and Protection</w:t>
            </w:r>
          </w:p>
        </w:tc>
      </w:tr>
      <w:tr w:rsidR="00891F56" w:rsidRPr="00891F56" w:rsidTr="00891F56">
        <w:trPr>
          <w:cnfStyle w:val="000000100000"/>
        </w:trPr>
        <w:tc>
          <w:tcPr>
            <w:cnfStyle w:val="001000000000"/>
            <w:tcW w:w="0" w:type="auto"/>
            <w:hideMark/>
          </w:tcPr>
          <w:p w:rsidR="00891F56" w:rsidRPr="00891F56" w:rsidRDefault="00891F56" w:rsidP="00891F56">
            <w:pPr>
              <w:jc w:val="center"/>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3</w:t>
            </w:r>
          </w:p>
        </w:tc>
        <w:tc>
          <w:tcPr>
            <w:tcW w:w="0" w:type="auto"/>
            <w:hideMark/>
          </w:tcPr>
          <w:p w:rsidR="00891F56" w:rsidRPr="00891F56" w:rsidRDefault="00891F56" w:rsidP="00891F56">
            <w:pPr>
              <w:jc w:val="center"/>
              <w:cnfStyle w:val="000000100000"/>
              <w:rPr>
                <w:rFonts w:ascii="Gilroy-Medium" w:eastAsia="Times New Roman" w:hAnsi="Gilroy-Medium" w:cs="Times New Roman"/>
                <w:color w:val="001065"/>
                <w:spacing w:val="3"/>
                <w:sz w:val="21"/>
                <w:szCs w:val="21"/>
              </w:rPr>
            </w:pPr>
            <w:r w:rsidRPr="00891F56">
              <w:rPr>
                <w:rFonts w:ascii="Gilroy-Medium" w:eastAsia="Times New Roman" w:hAnsi="Gilroy-Medium" w:cs="Times New Roman"/>
                <w:color w:val="001065"/>
                <w:spacing w:val="3"/>
                <w:sz w:val="21"/>
                <w:szCs w:val="21"/>
              </w:rPr>
              <w:t>Financial Institutions and Services</w:t>
            </w:r>
          </w:p>
        </w:tc>
      </w:tr>
    </w:tbl>
    <w:p w:rsidR="003C5352" w:rsidRDefault="003C5352"/>
    <w:p w:rsidR="000E2666" w:rsidRDefault="000E2666" w:rsidP="000E2666">
      <w:pPr>
        <w:pStyle w:val="Heading4"/>
        <w:spacing w:before="240" w:after="120" w:line="450" w:lineRule="atLeast"/>
        <w:textAlignment w:val="baseline"/>
        <w:rPr>
          <w:rFonts w:ascii="gilroy-bold" w:hAnsi="gilroy-bold"/>
          <w:color w:val="001065"/>
        </w:rPr>
      </w:pPr>
    </w:p>
    <w:p w:rsidR="000E2666" w:rsidRDefault="000E2666" w:rsidP="000E2666">
      <w:pPr>
        <w:pStyle w:val="Heading4"/>
        <w:spacing w:before="240" w:after="120" w:line="450" w:lineRule="atLeast"/>
        <w:textAlignment w:val="baseline"/>
        <w:rPr>
          <w:rFonts w:ascii="gilroy-bold" w:hAnsi="gilroy-bold"/>
          <w:color w:val="001065"/>
        </w:rPr>
      </w:pPr>
    </w:p>
    <w:p w:rsidR="000E2666" w:rsidRDefault="000E2666" w:rsidP="000E2666"/>
    <w:p w:rsidR="000E2666" w:rsidRPr="000E2666" w:rsidRDefault="000E2666" w:rsidP="000E2666"/>
    <w:p w:rsidR="000E2666" w:rsidRPr="000E2666" w:rsidRDefault="000E2666" w:rsidP="000E2666">
      <w:pPr>
        <w:pStyle w:val="Heading4"/>
        <w:spacing w:before="240" w:after="120" w:line="450" w:lineRule="atLeast"/>
        <w:textAlignment w:val="baseline"/>
        <w:rPr>
          <w:rFonts w:ascii="gilroy-bold" w:hAnsi="gilroy-bold"/>
          <w:color w:val="2E74B5" w:themeColor="accent1" w:themeShade="BF"/>
          <w:sz w:val="40"/>
          <w:szCs w:val="40"/>
        </w:rPr>
      </w:pPr>
      <w:r w:rsidRPr="000E2666">
        <w:rPr>
          <w:rFonts w:ascii="gilroy-bold" w:hAnsi="gilroy-bold"/>
          <w:color w:val="2E74B5" w:themeColor="accent1" w:themeShade="BF"/>
          <w:sz w:val="40"/>
          <w:szCs w:val="40"/>
        </w:rPr>
        <w:lastRenderedPageBreak/>
        <w:t>Kerala SSLC Science Syllabus</w:t>
      </w:r>
      <w:r>
        <w:rPr>
          <w:rFonts w:ascii="gilroy-bold" w:hAnsi="gilroy-bold"/>
          <w:color w:val="2E74B5" w:themeColor="accent1" w:themeShade="BF"/>
          <w:sz w:val="40"/>
          <w:szCs w:val="40"/>
        </w:rPr>
        <w:t xml:space="preserve"> </w:t>
      </w:r>
    </w:p>
    <w:p w:rsidR="000E2666" w:rsidRDefault="000E2666" w:rsidP="000E266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Science can be better learnt by planning a systematic schedule that equally covers each topic. Studying one chapter every day will make the students well-versed with the subject.</w:t>
      </w:r>
    </w:p>
    <w:p w:rsidR="000E2666" w:rsidRDefault="000E2666" w:rsidP="000E2666">
      <w:pPr>
        <w:pStyle w:val="NormalWeb"/>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The total number of questions for Physics is 20.</w:t>
      </w:r>
    </w:p>
    <w:tbl>
      <w:tblPr>
        <w:tblStyle w:val="LightList-Accent1"/>
        <w:tblW w:w="6948" w:type="dxa"/>
        <w:tblInd w:w="1202" w:type="dxa"/>
        <w:tblLook w:val="04A0"/>
      </w:tblPr>
      <w:tblGrid>
        <w:gridCol w:w="914"/>
        <w:gridCol w:w="1064"/>
        <w:gridCol w:w="438"/>
        <w:gridCol w:w="4532"/>
      </w:tblGrid>
      <w:tr w:rsidR="000E2666" w:rsidTr="000E2666">
        <w:trPr>
          <w:gridAfter w:val="2"/>
          <w:cnfStyle w:val="100000000000"/>
          <w:wAfter w:w="4970" w:type="dxa"/>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Physics</w:t>
            </w:r>
          </w:p>
        </w:tc>
      </w:tr>
      <w:tr w:rsidR="000E2666" w:rsidTr="000E2666">
        <w:trPr>
          <w:cnfStyle w:val="000000100000"/>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S.No </w:t>
            </w:r>
          </w:p>
        </w:tc>
        <w:tc>
          <w:tcPr>
            <w:tcW w:w="4970" w:type="dxa"/>
            <w:gridSpan w:val="2"/>
            <w:hideMark/>
          </w:tcPr>
          <w:p w:rsidR="000E2666" w:rsidRDefault="000E2666">
            <w:pPr>
              <w:jc w:val="center"/>
              <w:cnfStyle w:val="000000100000"/>
              <w:rPr>
                <w:rFonts w:ascii="Gilroy-Medium" w:hAnsi="Gilroy-Medium"/>
                <w:color w:val="001065"/>
                <w:spacing w:val="3"/>
                <w:sz w:val="21"/>
                <w:szCs w:val="21"/>
              </w:rPr>
            </w:pPr>
            <w:r>
              <w:rPr>
                <w:rStyle w:val="Strong"/>
                <w:rFonts w:ascii="gilroy-bold" w:hAnsi="gilroy-bold"/>
                <w:color w:val="001065"/>
                <w:spacing w:val="3"/>
                <w:sz w:val="21"/>
                <w:szCs w:val="21"/>
                <w:bdr w:val="none" w:sz="0" w:space="0" w:color="auto" w:frame="1"/>
              </w:rPr>
              <w:t>Topic</w:t>
            </w:r>
          </w:p>
        </w:tc>
      </w:tr>
      <w:tr w:rsidR="000E2666" w:rsidTr="000E2666">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4970" w:type="dxa"/>
            <w:gridSpan w:val="2"/>
            <w:hideMark/>
          </w:tcPr>
          <w:p w:rsidR="000E2666" w:rsidRDefault="000E266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Effects of Electric Current</w:t>
            </w:r>
          </w:p>
        </w:tc>
      </w:tr>
      <w:tr w:rsidR="000E2666" w:rsidTr="000E2666">
        <w:trPr>
          <w:cnfStyle w:val="000000100000"/>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4970" w:type="dxa"/>
            <w:gridSpan w:val="2"/>
            <w:hideMark/>
          </w:tcPr>
          <w:p w:rsidR="000E2666" w:rsidRDefault="000E266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Power Transmission and Distribution</w:t>
            </w:r>
          </w:p>
        </w:tc>
      </w:tr>
      <w:tr w:rsidR="000E2666" w:rsidTr="000E2666">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4970" w:type="dxa"/>
            <w:gridSpan w:val="2"/>
            <w:hideMark/>
          </w:tcPr>
          <w:p w:rsidR="000E2666" w:rsidRDefault="000E266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Electromagnetic Induction</w:t>
            </w:r>
          </w:p>
        </w:tc>
      </w:tr>
      <w:tr w:rsidR="000E2666" w:rsidTr="000E2666">
        <w:trPr>
          <w:cnfStyle w:val="000000100000"/>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4970" w:type="dxa"/>
            <w:gridSpan w:val="2"/>
            <w:hideMark/>
          </w:tcPr>
          <w:p w:rsidR="000E2666" w:rsidRDefault="000E266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Wave Motion</w:t>
            </w:r>
          </w:p>
        </w:tc>
      </w:tr>
      <w:tr w:rsidR="000E2666" w:rsidTr="000E2666">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4970" w:type="dxa"/>
            <w:gridSpan w:val="2"/>
            <w:hideMark/>
          </w:tcPr>
          <w:p w:rsidR="000E2666" w:rsidRDefault="000E266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Heat</w:t>
            </w:r>
          </w:p>
        </w:tc>
      </w:tr>
      <w:tr w:rsidR="000E2666" w:rsidTr="000E2666">
        <w:trPr>
          <w:cnfStyle w:val="000000100000"/>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4970" w:type="dxa"/>
            <w:gridSpan w:val="2"/>
            <w:hideMark/>
          </w:tcPr>
          <w:p w:rsidR="000E2666" w:rsidRDefault="000E266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Electronics and Modern Technology</w:t>
            </w:r>
          </w:p>
        </w:tc>
      </w:tr>
      <w:tr w:rsidR="000E2666" w:rsidTr="000E2666">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4970" w:type="dxa"/>
            <w:gridSpan w:val="2"/>
            <w:hideMark/>
          </w:tcPr>
          <w:p w:rsidR="000E2666" w:rsidRDefault="000E2666">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Colours of Light</w:t>
            </w:r>
          </w:p>
        </w:tc>
      </w:tr>
      <w:tr w:rsidR="000E2666" w:rsidTr="000E2666">
        <w:trPr>
          <w:cnfStyle w:val="000000100000"/>
        </w:trPr>
        <w:tc>
          <w:tcPr>
            <w:cnfStyle w:val="001000000000"/>
            <w:tcW w:w="1978" w:type="dxa"/>
            <w:gridSpan w:val="2"/>
            <w:hideMark/>
          </w:tcPr>
          <w:p w:rsidR="000E2666" w:rsidRDefault="000E2666">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4970" w:type="dxa"/>
            <w:gridSpan w:val="2"/>
            <w:hideMark/>
          </w:tcPr>
          <w:p w:rsidR="000E2666" w:rsidRDefault="000E2666">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Energy Management</w:t>
            </w:r>
          </w:p>
        </w:tc>
      </w:tr>
      <w:tr w:rsidR="000E2666" w:rsidRPr="000E2666" w:rsidTr="000E2666">
        <w:trPr>
          <w:gridAfter w:val="1"/>
          <w:wAfter w:w="4532" w:type="dxa"/>
        </w:trPr>
        <w:tc>
          <w:tcPr>
            <w:cnfStyle w:val="001000000000"/>
            <w:tcW w:w="2416" w:type="dxa"/>
            <w:gridSpan w:val="3"/>
            <w:hideMark/>
          </w:tcPr>
          <w:p w:rsidR="000E2666" w:rsidRDefault="000E2666" w:rsidP="000E2666">
            <w:pPr>
              <w:jc w:val="center"/>
              <w:rPr>
                <w:rFonts w:ascii="gilroy-bold" w:eastAsia="Times New Roman" w:hAnsi="gilroy-bold" w:cs="Times New Roman"/>
                <w:color w:val="001065"/>
                <w:spacing w:val="3"/>
                <w:sz w:val="21"/>
              </w:rPr>
            </w:pPr>
            <w:r w:rsidRPr="000E2666">
              <w:rPr>
                <w:rFonts w:ascii="gilroy-bold" w:eastAsia="Times New Roman" w:hAnsi="gilroy-bold" w:cs="Times New Roman"/>
                <w:color w:val="001065"/>
                <w:spacing w:val="3"/>
                <w:sz w:val="21"/>
              </w:rPr>
              <w:t>Chemistry</w:t>
            </w:r>
          </w:p>
          <w:p w:rsidR="000E2666" w:rsidRPr="000E2666" w:rsidRDefault="000E2666" w:rsidP="000E2666">
            <w:pPr>
              <w:jc w:val="center"/>
              <w:rPr>
                <w:rFonts w:ascii="Gilroy-Medium" w:eastAsia="Times New Roman" w:hAnsi="Gilroy-Medium" w:cs="Times New Roman"/>
                <w:color w:val="001065"/>
                <w:spacing w:val="3"/>
                <w:sz w:val="21"/>
                <w:szCs w:val="21"/>
              </w:rPr>
            </w:pPr>
            <w:r>
              <w:rPr>
                <w:rFonts w:ascii="Gilroy-Medium" w:hAnsi="Gilroy-Medium"/>
                <w:color w:val="4A4A4A"/>
                <w:spacing w:val="3"/>
              </w:rPr>
              <w:t>The total number of questions for Chemistry is 20.</w:t>
            </w:r>
          </w:p>
        </w:tc>
      </w:tr>
      <w:tr w:rsidR="000E2666" w:rsidRPr="000E2666" w:rsidTr="000E2666">
        <w:trPr>
          <w:cnfStyle w:val="000000100000"/>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bold" w:eastAsia="Times New Roman" w:hAnsi="gilroy-bold" w:cs="Times New Roman"/>
                <w:color w:val="001065"/>
                <w:spacing w:val="3"/>
                <w:sz w:val="21"/>
              </w:rPr>
              <w:t>S.No </w:t>
            </w:r>
          </w:p>
        </w:tc>
        <w:tc>
          <w:tcPr>
            <w:tcW w:w="4532" w:type="dxa"/>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bold" w:eastAsia="Times New Roman" w:hAnsi="gilroy-bold" w:cs="Times New Roman"/>
                <w:b/>
                <w:bCs/>
                <w:color w:val="001065"/>
                <w:spacing w:val="3"/>
                <w:sz w:val="21"/>
              </w:rPr>
              <w:t>Topic</w:t>
            </w:r>
          </w:p>
        </w:tc>
      </w:tr>
      <w:tr w:rsidR="000E2666" w:rsidRPr="000E2666" w:rsidTr="000E2666">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1</w:t>
            </w:r>
          </w:p>
        </w:tc>
        <w:tc>
          <w:tcPr>
            <w:tcW w:w="4532" w:type="dxa"/>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Nomenclature of Organic Compounds</w:t>
            </w:r>
          </w:p>
        </w:tc>
      </w:tr>
      <w:tr w:rsidR="000E2666" w:rsidRPr="000E2666" w:rsidTr="000E2666">
        <w:trPr>
          <w:cnfStyle w:val="000000100000"/>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2</w:t>
            </w:r>
          </w:p>
        </w:tc>
        <w:tc>
          <w:tcPr>
            <w:tcW w:w="4532" w:type="dxa"/>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Mole Concept</w:t>
            </w:r>
          </w:p>
        </w:tc>
      </w:tr>
      <w:tr w:rsidR="000E2666" w:rsidRPr="000E2666" w:rsidTr="000E2666">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3</w:t>
            </w:r>
          </w:p>
        </w:tc>
        <w:tc>
          <w:tcPr>
            <w:tcW w:w="4532" w:type="dxa"/>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Reactivity Series and Electrochemistry</w:t>
            </w:r>
          </w:p>
        </w:tc>
      </w:tr>
      <w:tr w:rsidR="000E2666" w:rsidRPr="000E2666" w:rsidTr="000E2666">
        <w:trPr>
          <w:cnfStyle w:val="000000100000"/>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4</w:t>
            </w:r>
          </w:p>
        </w:tc>
        <w:tc>
          <w:tcPr>
            <w:tcW w:w="4532" w:type="dxa"/>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Rate of Chemical Reactions and Chemical Equilibrium</w:t>
            </w:r>
          </w:p>
        </w:tc>
      </w:tr>
      <w:tr w:rsidR="000E2666" w:rsidRPr="000E2666" w:rsidTr="000E2666">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5</w:t>
            </w:r>
          </w:p>
        </w:tc>
        <w:tc>
          <w:tcPr>
            <w:tcW w:w="4532" w:type="dxa"/>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Production of Metals</w:t>
            </w:r>
          </w:p>
        </w:tc>
      </w:tr>
      <w:tr w:rsidR="000E2666" w:rsidRPr="000E2666" w:rsidTr="000E2666">
        <w:trPr>
          <w:cnfStyle w:val="000000100000"/>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6</w:t>
            </w:r>
          </w:p>
        </w:tc>
        <w:tc>
          <w:tcPr>
            <w:tcW w:w="4532" w:type="dxa"/>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Chemical Reactions of Organic Compounds</w:t>
            </w:r>
          </w:p>
        </w:tc>
      </w:tr>
      <w:tr w:rsidR="000E2666" w:rsidRPr="000E2666" w:rsidTr="000E2666">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7</w:t>
            </w:r>
          </w:p>
        </w:tc>
        <w:tc>
          <w:tcPr>
            <w:tcW w:w="4532" w:type="dxa"/>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Periodic Table and Electronic Configuration</w:t>
            </w:r>
          </w:p>
        </w:tc>
      </w:tr>
      <w:tr w:rsidR="000E2666" w:rsidRPr="000E2666" w:rsidTr="000E2666">
        <w:trPr>
          <w:cnfStyle w:val="000000100000"/>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8</w:t>
            </w:r>
          </w:p>
        </w:tc>
        <w:tc>
          <w:tcPr>
            <w:tcW w:w="4532" w:type="dxa"/>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Chemistry for Human Progress</w:t>
            </w:r>
          </w:p>
        </w:tc>
      </w:tr>
      <w:tr w:rsidR="000E2666" w:rsidRPr="000E2666" w:rsidTr="000E2666">
        <w:trPr>
          <w:gridAfter w:val="1"/>
          <w:wAfter w:w="4532" w:type="dxa"/>
        </w:trPr>
        <w:tc>
          <w:tcPr>
            <w:cnfStyle w:val="001000000000"/>
            <w:tcW w:w="2416" w:type="dxa"/>
            <w:gridSpan w:val="3"/>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bold" w:eastAsia="Times New Roman" w:hAnsi="gilroy-bold" w:cs="Times New Roman"/>
                <w:color w:val="001065"/>
                <w:spacing w:val="3"/>
                <w:sz w:val="21"/>
              </w:rPr>
              <w:t>Biology</w:t>
            </w:r>
            <w:r>
              <w:rPr>
                <w:rFonts w:ascii="Gilroy-Medium" w:hAnsi="Gilroy-Medium"/>
                <w:color w:val="4A4A4A"/>
                <w:spacing w:val="3"/>
              </w:rPr>
              <w:t>The total number of questions for Biology is 23.</w:t>
            </w:r>
          </w:p>
        </w:tc>
      </w:tr>
      <w:tr w:rsidR="000E2666" w:rsidRPr="000E2666" w:rsidTr="000E2666">
        <w:trPr>
          <w:cnfStyle w:val="000000100000"/>
        </w:trPr>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bold" w:eastAsia="Times New Roman" w:hAnsi="gilroy-bold" w:cs="Times New Roman"/>
                <w:color w:val="001065"/>
                <w:spacing w:val="3"/>
                <w:sz w:val="21"/>
              </w:rPr>
              <w:t>S.No </w:t>
            </w:r>
          </w:p>
        </w:tc>
        <w:tc>
          <w:tcPr>
            <w:tcW w:w="6034" w:type="dxa"/>
            <w:gridSpan w:val="3"/>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bold" w:eastAsia="Times New Roman" w:hAnsi="gilroy-bold" w:cs="Times New Roman"/>
                <w:b/>
                <w:bCs/>
                <w:color w:val="001065"/>
                <w:spacing w:val="3"/>
                <w:sz w:val="21"/>
              </w:rPr>
              <w:t>Topic</w:t>
            </w:r>
          </w:p>
        </w:tc>
      </w:tr>
      <w:tr w:rsidR="000E2666" w:rsidRPr="000E2666" w:rsidTr="000E2666">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1</w:t>
            </w:r>
          </w:p>
        </w:tc>
        <w:tc>
          <w:tcPr>
            <w:tcW w:w="6034" w:type="dxa"/>
            <w:gridSpan w:val="3"/>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Genetics for Future</w:t>
            </w:r>
          </w:p>
        </w:tc>
      </w:tr>
      <w:tr w:rsidR="000E2666" w:rsidRPr="000E2666" w:rsidTr="000E2666">
        <w:trPr>
          <w:cnfStyle w:val="000000100000"/>
        </w:trPr>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2</w:t>
            </w:r>
          </w:p>
        </w:tc>
        <w:tc>
          <w:tcPr>
            <w:tcW w:w="6034" w:type="dxa"/>
            <w:gridSpan w:val="3"/>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Sensations and Responses</w:t>
            </w:r>
          </w:p>
        </w:tc>
      </w:tr>
      <w:tr w:rsidR="000E2666" w:rsidRPr="000E2666" w:rsidTr="000E2666">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3</w:t>
            </w:r>
          </w:p>
        </w:tc>
        <w:tc>
          <w:tcPr>
            <w:tcW w:w="6034" w:type="dxa"/>
            <w:gridSpan w:val="3"/>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Unravelling Genetic Mysteries</w:t>
            </w:r>
          </w:p>
        </w:tc>
      </w:tr>
      <w:tr w:rsidR="000E2666" w:rsidRPr="000E2666" w:rsidTr="000E2666">
        <w:trPr>
          <w:cnfStyle w:val="000000100000"/>
        </w:trPr>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4</w:t>
            </w:r>
          </w:p>
        </w:tc>
        <w:tc>
          <w:tcPr>
            <w:tcW w:w="6034" w:type="dxa"/>
            <w:gridSpan w:val="3"/>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Keeping Diseases Away</w:t>
            </w:r>
          </w:p>
        </w:tc>
      </w:tr>
      <w:tr w:rsidR="000E2666" w:rsidRPr="000E2666" w:rsidTr="000E2666">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5</w:t>
            </w:r>
          </w:p>
        </w:tc>
        <w:tc>
          <w:tcPr>
            <w:tcW w:w="6034" w:type="dxa"/>
            <w:gridSpan w:val="3"/>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Windows of Knowledge</w:t>
            </w:r>
          </w:p>
        </w:tc>
      </w:tr>
      <w:tr w:rsidR="000E2666" w:rsidRPr="000E2666" w:rsidTr="000E2666">
        <w:trPr>
          <w:cnfStyle w:val="000000100000"/>
        </w:trPr>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6</w:t>
            </w:r>
          </w:p>
        </w:tc>
        <w:tc>
          <w:tcPr>
            <w:tcW w:w="6034" w:type="dxa"/>
            <w:gridSpan w:val="3"/>
            <w:hideMark/>
          </w:tcPr>
          <w:p w:rsidR="000E2666" w:rsidRPr="000E2666" w:rsidRDefault="000E2666" w:rsidP="000E2666">
            <w:pPr>
              <w:jc w:val="center"/>
              <w:cnfStyle w:val="0000001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Chemical Messages for Homeostasis</w:t>
            </w:r>
          </w:p>
        </w:tc>
      </w:tr>
      <w:tr w:rsidR="000E2666" w:rsidRPr="000E2666" w:rsidTr="000E2666">
        <w:tc>
          <w:tcPr>
            <w:cnfStyle w:val="001000000000"/>
            <w:tcW w:w="914" w:type="dxa"/>
            <w:hideMark/>
          </w:tcPr>
          <w:p w:rsidR="000E2666" w:rsidRPr="000E2666" w:rsidRDefault="000E2666" w:rsidP="000E2666">
            <w:pPr>
              <w:jc w:val="center"/>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7</w:t>
            </w:r>
          </w:p>
        </w:tc>
        <w:tc>
          <w:tcPr>
            <w:tcW w:w="6034" w:type="dxa"/>
            <w:gridSpan w:val="3"/>
            <w:hideMark/>
          </w:tcPr>
          <w:p w:rsidR="000E2666" w:rsidRPr="000E2666" w:rsidRDefault="000E2666" w:rsidP="000E2666">
            <w:pPr>
              <w:jc w:val="center"/>
              <w:cnfStyle w:val="000000000000"/>
              <w:rPr>
                <w:rFonts w:ascii="Gilroy-Medium" w:eastAsia="Times New Roman" w:hAnsi="Gilroy-Medium" w:cs="Times New Roman"/>
                <w:color w:val="001065"/>
                <w:spacing w:val="3"/>
                <w:sz w:val="21"/>
                <w:szCs w:val="21"/>
              </w:rPr>
            </w:pPr>
            <w:r w:rsidRPr="000E2666">
              <w:rPr>
                <w:rFonts w:ascii="Gilroy-Medium" w:eastAsia="Times New Roman" w:hAnsi="Gilroy-Medium" w:cs="Times New Roman"/>
                <w:color w:val="001065"/>
                <w:spacing w:val="3"/>
                <w:sz w:val="21"/>
                <w:szCs w:val="21"/>
              </w:rPr>
              <w:t>The Paths Traversed by Life, Soldiers of Defense</w:t>
            </w:r>
          </w:p>
        </w:tc>
      </w:tr>
    </w:tbl>
    <w:p w:rsidR="00891F56" w:rsidRDefault="00891F56"/>
    <w:p w:rsidR="00891F56" w:rsidRDefault="00891F56"/>
    <w:p w:rsidR="00891F56" w:rsidRDefault="00891F56"/>
    <w:p w:rsidR="00891F56" w:rsidRDefault="00891F56"/>
    <w:p w:rsidR="00891F56" w:rsidRDefault="00891F56"/>
    <w:sectPr w:rsidR="00891F56" w:rsidSect="003C53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232" w:rsidRDefault="00DB1232" w:rsidP="000E2666">
      <w:pPr>
        <w:spacing w:after="0" w:line="240" w:lineRule="auto"/>
      </w:pPr>
      <w:r>
        <w:separator/>
      </w:r>
    </w:p>
  </w:endnote>
  <w:endnote w:type="continuationSeparator" w:id="1">
    <w:p w:rsidR="00DB1232" w:rsidRDefault="00DB1232" w:rsidP="000E2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roy-bold">
    <w:altName w:val="Times New Roman"/>
    <w:panose1 w:val="00000000000000000000"/>
    <w:charset w:val="00"/>
    <w:family w:val="roman"/>
    <w:notTrueType/>
    <w:pitch w:val="default"/>
    <w:sig w:usb0="00000000" w:usb1="00000000" w:usb2="00000000" w:usb3="00000000" w:csb0="00000000" w:csb1="00000000"/>
  </w:font>
  <w:font w:name="Gilroy-Mediu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232" w:rsidRDefault="00DB1232" w:rsidP="000E2666">
      <w:pPr>
        <w:spacing w:after="0" w:line="240" w:lineRule="auto"/>
      </w:pPr>
      <w:r>
        <w:separator/>
      </w:r>
    </w:p>
  </w:footnote>
  <w:footnote w:type="continuationSeparator" w:id="1">
    <w:p w:rsidR="00DB1232" w:rsidRDefault="00DB1232" w:rsidP="000E2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41" o:spid="_x0000_s2050"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42" o:spid="_x0000_s2051"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6" w:rsidRDefault="000E2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40" o:spid="_x0000_s2049"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2761F"/>
    <w:rsid w:val="000E2666"/>
    <w:rsid w:val="003C5352"/>
    <w:rsid w:val="00891F56"/>
    <w:rsid w:val="00D2761F"/>
    <w:rsid w:val="00DB1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52"/>
  </w:style>
  <w:style w:type="paragraph" w:styleId="Heading2">
    <w:name w:val="heading 2"/>
    <w:basedOn w:val="Normal"/>
    <w:link w:val="Heading2Char"/>
    <w:uiPriority w:val="9"/>
    <w:qFormat/>
    <w:rsid w:val="00D276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D2761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6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76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61F"/>
    <w:rPr>
      <w:b/>
      <w:bCs/>
    </w:rPr>
  </w:style>
  <w:style w:type="table" w:customStyle="1" w:styleId="MediumShading1">
    <w:name w:val="Medium Shading 1"/>
    <w:basedOn w:val="TableNormal"/>
    <w:uiPriority w:val="63"/>
    <w:rsid w:val="00D2761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D2761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ableGrid">
    <w:name w:val="Table Grid"/>
    <w:basedOn w:val="TableNormal"/>
    <w:uiPriority w:val="39"/>
    <w:rsid w:val="00D276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
    <w:name w:val="Light List"/>
    <w:basedOn w:val="TableNormal"/>
    <w:uiPriority w:val="61"/>
    <w:rsid w:val="00D2761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D2761F"/>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4Char">
    <w:name w:val="Heading 4 Char"/>
    <w:basedOn w:val="DefaultParagraphFont"/>
    <w:link w:val="Heading4"/>
    <w:uiPriority w:val="9"/>
    <w:semiHidden/>
    <w:rsid w:val="00D2761F"/>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semiHidden/>
    <w:unhideWhenUsed/>
    <w:rsid w:val="000E26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666"/>
  </w:style>
  <w:style w:type="paragraph" w:styleId="Footer">
    <w:name w:val="footer"/>
    <w:basedOn w:val="Normal"/>
    <w:link w:val="FooterChar"/>
    <w:uiPriority w:val="99"/>
    <w:semiHidden/>
    <w:unhideWhenUsed/>
    <w:rsid w:val="000E26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2666"/>
  </w:style>
</w:styles>
</file>

<file path=word/webSettings.xml><?xml version="1.0" encoding="utf-8"?>
<w:webSettings xmlns:r="http://schemas.openxmlformats.org/officeDocument/2006/relationships" xmlns:w="http://schemas.openxmlformats.org/wordprocessingml/2006/main">
  <w:divs>
    <w:div w:id="9574178">
      <w:bodyDiv w:val="1"/>
      <w:marLeft w:val="0"/>
      <w:marRight w:val="0"/>
      <w:marTop w:val="0"/>
      <w:marBottom w:val="0"/>
      <w:divBdr>
        <w:top w:val="none" w:sz="0" w:space="0" w:color="auto"/>
        <w:left w:val="none" w:sz="0" w:space="0" w:color="auto"/>
        <w:bottom w:val="none" w:sz="0" w:space="0" w:color="auto"/>
        <w:right w:val="none" w:sz="0" w:space="0" w:color="auto"/>
      </w:divBdr>
    </w:div>
    <w:div w:id="152068486">
      <w:bodyDiv w:val="1"/>
      <w:marLeft w:val="0"/>
      <w:marRight w:val="0"/>
      <w:marTop w:val="0"/>
      <w:marBottom w:val="0"/>
      <w:divBdr>
        <w:top w:val="none" w:sz="0" w:space="0" w:color="auto"/>
        <w:left w:val="none" w:sz="0" w:space="0" w:color="auto"/>
        <w:bottom w:val="none" w:sz="0" w:space="0" w:color="auto"/>
        <w:right w:val="none" w:sz="0" w:space="0" w:color="auto"/>
      </w:divBdr>
    </w:div>
    <w:div w:id="304506289">
      <w:bodyDiv w:val="1"/>
      <w:marLeft w:val="0"/>
      <w:marRight w:val="0"/>
      <w:marTop w:val="0"/>
      <w:marBottom w:val="0"/>
      <w:divBdr>
        <w:top w:val="none" w:sz="0" w:space="0" w:color="auto"/>
        <w:left w:val="none" w:sz="0" w:space="0" w:color="auto"/>
        <w:bottom w:val="none" w:sz="0" w:space="0" w:color="auto"/>
        <w:right w:val="none" w:sz="0" w:space="0" w:color="auto"/>
      </w:divBdr>
    </w:div>
    <w:div w:id="365762580">
      <w:bodyDiv w:val="1"/>
      <w:marLeft w:val="0"/>
      <w:marRight w:val="0"/>
      <w:marTop w:val="0"/>
      <w:marBottom w:val="0"/>
      <w:divBdr>
        <w:top w:val="none" w:sz="0" w:space="0" w:color="auto"/>
        <w:left w:val="none" w:sz="0" w:space="0" w:color="auto"/>
        <w:bottom w:val="none" w:sz="0" w:space="0" w:color="auto"/>
        <w:right w:val="none" w:sz="0" w:space="0" w:color="auto"/>
      </w:divBdr>
    </w:div>
    <w:div w:id="632102408">
      <w:bodyDiv w:val="1"/>
      <w:marLeft w:val="0"/>
      <w:marRight w:val="0"/>
      <w:marTop w:val="0"/>
      <w:marBottom w:val="0"/>
      <w:divBdr>
        <w:top w:val="none" w:sz="0" w:space="0" w:color="auto"/>
        <w:left w:val="none" w:sz="0" w:space="0" w:color="auto"/>
        <w:bottom w:val="none" w:sz="0" w:space="0" w:color="auto"/>
        <w:right w:val="none" w:sz="0" w:space="0" w:color="auto"/>
      </w:divBdr>
    </w:div>
    <w:div w:id="745960465">
      <w:bodyDiv w:val="1"/>
      <w:marLeft w:val="0"/>
      <w:marRight w:val="0"/>
      <w:marTop w:val="0"/>
      <w:marBottom w:val="0"/>
      <w:divBdr>
        <w:top w:val="none" w:sz="0" w:space="0" w:color="auto"/>
        <w:left w:val="none" w:sz="0" w:space="0" w:color="auto"/>
        <w:bottom w:val="none" w:sz="0" w:space="0" w:color="auto"/>
        <w:right w:val="none" w:sz="0" w:space="0" w:color="auto"/>
      </w:divBdr>
    </w:div>
    <w:div w:id="844788792">
      <w:bodyDiv w:val="1"/>
      <w:marLeft w:val="0"/>
      <w:marRight w:val="0"/>
      <w:marTop w:val="0"/>
      <w:marBottom w:val="0"/>
      <w:divBdr>
        <w:top w:val="none" w:sz="0" w:space="0" w:color="auto"/>
        <w:left w:val="none" w:sz="0" w:space="0" w:color="auto"/>
        <w:bottom w:val="none" w:sz="0" w:space="0" w:color="auto"/>
        <w:right w:val="none" w:sz="0" w:space="0" w:color="auto"/>
      </w:divBdr>
    </w:div>
    <w:div w:id="1463035309">
      <w:bodyDiv w:val="1"/>
      <w:marLeft w:val="0"/>
      <w:marRight w:val="0"/>
      <w:marTop w:val="0"/>
      <w:marBottom w:val="0"/>
      <w:divBdr>
        <w:top w:val="none" w:sz="0" w:space="0" w:color="auto"/>
        <w:left w:val="none" w:sz="0" w:space="0" w:color="auto"/>
        <w:bottom w:val="none" w:sz="0" w:space="0" w:color="auto"/>
        <w:right w:val="none" w:sz="0" w:space="0" w:color="auto"/>
      </w:divBdr>
    </w:div>
    <w:div w:id="1511406106">
      <w:bodyDiv w:val="1"/>
      <w:marLeft w:val="0"/>
      <w:marRight w:val="0"/>
      <w:marTop w:val="0"/>
      <w:marBottom w:val="0"/>
      <w:divBdr>
        <w:top w:val="none" w:sz="0" w:space="0" w:color="auto"/>
        <w:left w:val="none" w:sz="0" w:space="0" w:color="auto"/>
        <w:bottom w:val="none" w:sz="0" w:space="0" w:color="auto"/>
        <w:right w:val="none" w:sz="0" w:space="0" w:color="auto"/>
      </w:divBdr>
    </w:div>
    <w:div w:id="1539125241">
      <w:bodyDiv w:val="1"/>
      <w:marLeft w:val="0"/>
      <w:marRight w:val="0"/>
      <w:marTop w:val="0"/>
      <w:marBottom w:val="0"/>
      <w:divBdr>
        <w:top w:val="none" w:sz="0" w:space="0" w:color="auto"/>
        <w:left w:val="none" w:sz="0" w:space="0" w:color="auto"/>
        <w:bottom w:val="none" w:sz="0" w:space="0" w:color="auto"/>
        <w:right w:val="none" w:sz="0" w:space="0" w:color="auto"/>
      </w:divBdr>
    </w:div>
    <w:div w:id="1600214196">
      <w:bodyDiv w:val="1"/>
      <w:marLeft w:val="0"/>
      <w:marRight w:val="0"/>
      <w:marTop w:val="0"/>
      <w:marBottom w:val="0"/>
      <w:divBdr>
        <w:top w:val="none" w:sz="0" w:space="0" w:color="auto"/>
        <w:left w:val="none" w:sz="0" w:space="0" w:color="auto"/>
        <w:bottom w:val="none" w:sz="0" w:space="0" w:color="auto"/>
        <w:right w:val="none" w:sz="0" w:space="0" w:color="auto"/>
      </w:divBdr>
    </w:div>
    <w:div w:id="19133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1</cp:revision>
  <dcterms:created xsi:type="dcterms:W3CDTF">2022-07-08T11:53:00Z</dcterms:created>
  <dcterms:modified xsi:type="dcterms:W3CDTF">2022-07-08T12:22:00Z</dcterms:modified>
</cp:coreProperties>
</file>