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B7" w:rsidRPr="00EB6EB7" w:rsidRDefault="00EB6EB7" w:rsidP="00EB6EB7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5B9BD5" w:themeColor="accent1"/>
          <w:sz w:val="40"/>
        </w:rPr>
      </w:pPr>
      <w:r w:rsidRPr="00EB6EB7">
        <w:rPr>
          <w:rFonts w:ascii="Times New Roman" w:eastAsia="Times New Roman" w:hAnsi="Times New Roman" w:cs="Times New Roman"/>
          <w:b/>
          <w:bCs/>
          <w:color w:val="5B9BD5" w:themeColor="accent1"/>
          <w:sz w:val="40"/>
        </w:rPr>
        <w:t xml:space="preserve">Maharashtra Board Class 12 </w:t>
      </w:r>
      <w:r w:rsidRPr="00EB6EB7">
        <w:rPr>
          <w:rFonts w:ascii="Times New Roman" w:eastAsia="Times New Roman" w:hAnsi="Times New Roman" w:cs="Times New Roman"/>
          <w:b/>
          <w:bCs/>
          <w:color w:val="5B9BD5" w:themeColor="accent1"/>
          <w:sz w:val="40"/>
        </w:rPr>
        <w:t>Syllabus</w:t>
      </w:r>
    </w:p>
    <w:p w:rsidR="00EB6EB7" w:rsidRPr="00EB6EB7" w:rsidRDefault="00EB6EB7" w:rsidP="00EB6EB7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</w:rPr>
      </w:pPr>
      <w:r w:rsidRPr="00EB6EB7">
        <w:rPr>
          <w:rFonts w:ascii="Times New Roman" w:eastAsia="Times New Roman" w:hAnsi="Times New Roman" w:cs="Times New Roman"/>
          <w:b/>
          <w:bCs/>
        </w:rPr>
        <w:t xml:space="preserve"> </w:t>
      </w:r>
      <w:r w:rsidRPr="00EB6EB7">
        <w:rPr>
          <w:rFonts w:ascii="Times New Roman" w:eastAsia="Times New Roman" w:hAnsi="Times New Roman" w:cs="Times New Roman"/>
          <w:b/>
          <w:bCs/>
          <w:color w:val="ED7D31" w:themeColor="accent2"/>
          <w:sz w:val="32"/>
        </w:rPr>
        <w:t xml:space="preserve">Physics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981"/>
        <w:gridCol w:w="7184"/>
      </w:tblGrid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bdr w:val="none" w:sz="0" w:space="0" w:color="auto" w:frame="1"/>
              </w:rPr>
              <w:t>Chapters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bdr w:val="none" w:sz="0" w:space="0" w:color="auto" w:frame="1"/>
              </w:rPr>
              <w:t>Sub-topics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Circular Motion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Angular Displacement, Angular Velocity and Angular Acceleration, Equation for Velocity and Energy at Different Positions, Kinematical Equations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Gravitation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Newton’s Law of Gravitation, Kepler’s Laws of Motion, Escape Velocity of a Satellite, Variation of ‘g’ due to Altitude, Latitude, Depth and Motion,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Rotational motion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M.I., K.E. of Rotating Body, Rolling Motion, Radius of Gyration, Torque, Angular Momentum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Oscillations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S.H.M., Projection of U.C.M. on any Diameter, K.E. and P.E. in S.H.M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Elasticity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Elastic property, Deformation, Plasticity, Hooke’s Law, Poisson’s Ratio, Stress and Strain, Elastic Constants and their Relation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Surface tension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Surface Energy, Surface Tension, Effect of Impurity and Temperature on Surface Tension, Angle of Contact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Wave motion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Doppler Effect in Sound, Simple Harmonic Progressive waves, Transverse and Longitudinal Waves, Superposition of Waves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Stationary waves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Vibrations in a Finite Medium, Vibrations of Air Columns, Stationary Waves on String, Free and Forced Vibrations, Resonance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Kinetic theory of gases and Radiation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Derivation of Boyle’s Law, 1st Law of Thermodynamics, Wein’s Displacement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Daw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, Green House Effect, Stefan’s Law, Maxwell Distribution,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Wave theory of light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Huygens’ Principle,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Polarisation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, Polaroids, Refraction at Plane Surface, Plane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Polarised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 light, Wave Front and Wave Normal, Brewster’s Law, Doppler Effect in Light.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Interference and diffraction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Young’s Experiment, Analytical Treatment of Interference Bands, Rayleigh’s Criterion, Interference and Diffraction.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Electrostatics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Gauss’ Theorem, Dielectrics and Electric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Polarisation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, van-de-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Graaff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 Generator, Energy Density of a Medium,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Current electricity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Kirchhoff’s law, Wheatstone’s Bridge, Meter Bridge, Potentiometer.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Magnetic effects of electric current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Ampere’s Law and its Applications, Ammeter, Voltmeter, Moving Coil Galvanometer, Cyclotron.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Magnetism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Curie Temperature, Circular Current Loop as a Magnetic Dipole, Diamagnetism,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Paramagnetism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, Ferromagnetism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Electromagnetic inductions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Laws of Electromagnetic Induction, Proof,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Self Induction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 and Mutual Induction, Eddy Currents, etc.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Electrons and photons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Photoelectric Effect, Einstein’s Equation, Hertz and Lenard’s Observations,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Atoms, Molecules and Nuclei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Rutherford’s model of atom, Composition and size of nucleus, Hydrogen spectrum, Bohr’s model, Decay law, Radioactivity, mass- energy relation,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Semiconductors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Zener Diode, Photodiode, Solar Cell, P-N junction Diode, I-V Characteristics</w:t>
            </w:r>
          </w:p>
        </w:tc>
      </w:tr>
      <w:tr w:rsidR="00EB6EB7" w:rsidRPr="00EB6EB7" w:rsidTr="00EB6EB7">
        <w:tc>
          <w:tcPr>
            <w:tcW w:w="0" w:type="auto"/>
            <w:hideMark/>
          </w:tcPr>
          <w:p w:rsidR="00EB6EB7" w:rsidRPr="00EB6EB7" w:rsidRDefault="00EB6EB7" w:rsidP="00EB6EB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7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Communication systems</w:t>
            </w:r>
          </w:p>
        </w:tc>
        <w:tc>
          <w:tcPr>
            <w:tcW w:w="7184" w:type="dxa"/>
            <w:hideMark/>
          </w:tcPr>
          <w:p w:rsidR="00EB6EB7" w:rsidRPr="00EB6EB7" w:rsidRDefault="00EB6EB7" w:rsidP="00EB6EB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18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 xml:space="preserve">Propagation of Electromagnetic Waves, Bandwidth of Transmission Medium, Bandwidth of Signals,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18"/>
              </w:rPr>
              <w:t>etc</w:t>
            </w:r>
            <w:proofErr w:type="spellEnd"/>
          </w:p>
        </w:tc>
      </w:tr>
    </w:tbl>
    <w:p w:rsidR="00EB6EB7" w:rsidRPr="00EB6EB7" w:rsidRDefault="00EB6EB7" w:rsidP="00EB6EB7">
      <w:pPr>
        <w:spacing w:after="0"/>
        <w:rPr>
          <w:rFonts w:ascii="Times New Roman" w:hAnsi="Times New Roman" w:cs="Times New Roman"/>
        </w:rPr>
      </w:pPr>
    </w:p>
    <w:p w:rsidR="00EB6EB7" w:rsidRPr="00EB6EB7" w:rsidRDefault="00EB6EB7" w:rsidP="00EB6EB7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</w:rPr>
      </w:pPr>
      <w:r w:rsidRPr="00EB6EB7">
        <w:rPr>
          <w:rFonts w:ascii="Times New Roman" w:eastAsia="Times New Roman" w:hAnsi="Times New Roman" w:cs="Times New Roman"/>
          <w:b/>
          <w:bCs/>
          <w:color w:val="ED7D31" w:themeColor="accent2"/>
          <w:sz w:val="32"/>
        </w:rPr>
        <w:lastRenderedPageBreak/>
        <w:t>Chemistry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7178"/>
      </w:tblGrid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bdr w:val="none" w:sz="0" w:space="0" w:color="auto" w:frame="1"/>
              </w:rPr>
              <w:t>Chapters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bdr w:val="none" w:sz="0" w:space="0" w:color="auto" w:frame="1"/>
              </w:rPr>
              <w:t>Sub-topics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Solid State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Classification of solids, unit cell in 2 &amp; 3-dimensional lattices, calculation of density, voids, point defects, electrical and magnetic properties, Band theory of metals, conductors, semiconductors, insulators and n-p type semiconductors.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Solutions and colligative properties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Types of solutions, concentration of solids in liquids,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Raoult’s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law elevation of boiling point, solubility of gases in liquids, solid solutions, colligative properties, depression of freezing point, osmotic pressure, determination of molecular masses using colligative properties,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Van’t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Hoff factor,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Chemical thermodynamics and energetic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Work, heat, energy, First law of thermodynamics, Hess’ law of constant heat summation, extensive and intensive properties, enthalpy of bond dissociation, Second and third law of thermodynamics,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Electrochemistry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Kohlrausch’s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Law, lead accumulator, dry cell –electrolytic and galvanic cells, EMF, fuel cells, Nernst equation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Chemical kinetics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Activation energy, rate law and specific rate constant, Arrhenius equation, concept of collision theory,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General principles and processes of isolation of elements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Principles and methods of extraction, reduction electrolytic method and refining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p-Block elements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Group 15 elements, Group 16 elements, Classification of oxides, Group 17 elements, Group 18 elements, etc.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d and f Block Elements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Lanthanoids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Actinoids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, first row transition metals, interstitial compounds, alloy formation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Coordination compounds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IUPAC nomenclature, Werner’s theory, coordination number, magnetic properties, VBT, CFT. isomerism,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Halogen derivatives of alkanes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Haloalkanes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Haloarenes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, stability of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carbocations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, d-l and R-S configurations.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Alcohols, phenols and ethers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Nomenclature, physical and chemical properties, methods of preparation,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Aldehydes, ketones and carboxylic acids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Nomenclature, physical and chemical properties, methods of preparation,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Organic compounds containing nitrogen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Amines,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Diazonium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salts, Cyanides and isocyanides,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Biomolecules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Carbohydrates, Proteins, Vitamins, Nucleic acids,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etc</w:t>
            </w:r>
            <w:proofErr w:type="spellEnd"/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Polymers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Classification, methods of polymerization, copolymerization, polythene,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bakelite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, nylon, polyesters, and rubber, Biodegradable, non-biodegradable polymers.</w:t>
            </w:r>
          </w:p>
        </w:tc>
      </w:tr>
      <w:tr w:rsidR="00EB6EB7" w:rsidRPr="00EB6EB7" w:rsidTr="00EB6EB7">
        <w:tc>
          <w:tcPr>
            <w:tcW w:w="0" w:type="auto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Chemistry in everyday life</w:t>
            </w:r>
          </w:p>
        </w:tc>
        <w:tc>
          <w:tcPr>
            <w:tcW w:w="7178" w:type="dxa"/>
            <w:vAlign w:val="center"/>
            <w:hideMark/>
          </w:tcPr>
          <w:p w:rsidR="00EB6EB7" w:rsidRPr="00EB6EB7" w:rsidRDefault="00EB6EB7" w:rsidP="00EB6EB7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  <w:sz w:val="24"/>
              </w:rPr>
              <w:t>Chemicals in medicines, Chemicals in food, Cleansing agents</w:t>
            </w:r>
          </w:p>
        </w:tc>
      </w:tr>
    </w:tbl>
    <w:p w:rsidR="00EB6EB7" w:rsidRPr="00EB6EB7" w:rsidRDefault="00EB6EB7" w:rsidP="00EB6EB7">
      <w:pPr>
        <w:spacing w:after="0"/>
        <w:rPr>
          <w:rFonts w:ascii="Times New Roman" w:hAnsi="Times New Roman" w:cs="Times New Roman"/>
        </w:rPr>
      </w:pPr>
    </w:p>
    <w:p w:rsidR="00EB6EB7" w:rsidRDefault="00EB6EB7" w:rsidP="00EB6EB7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</w:rPr>
      </w:pPr>
      <w:r w:rsidRPr="00EB6EB7">
        <w:rPr>
          <w:rFonts w:ascii="Times New Roman" w:eastAsia="Times New Roman" w:hAnsi="Times New Roman" w:cs="Times New Roman"/>
          <w:b/>
          <w:bCs/>
          <w:color w:val="ED7D31" w:themeColor="accent2"/>
          <w:sz w:val="32"/>
        </w:rPr>
        <w:t xml:space="preserve">Biology </w:t>
      </w:r>
    </w:p>
    <w:p w:rsidR="00653A6D" w:rsidRPr="00EB6EB7" w:rsidRDefault="00653A6D" w:rsidP="00EB6EB7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</w:rPr>
      </w:pP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7839"/>
      </w:tblGrid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b/>
                <w:bCs/>
                <w:spacing w:val="3"/>
                <w:bdr w:val="none" w:sz="0" w:space="0" w:color="auto" w:frame="1"/>
              </w:rPr>
              <w:t>Chapters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b/>
                <w:bCs/>
                <w:spacing w:val="3"/>
                <w:bdr w:val="none" w:sz="0" w:space="0" w:color="auto" w:frame="1"/>
              </w:rPr>
              <w:t>Sub-topics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Genetics and Evolution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Genetic Basis of Inheritance, Gene- its nature, Expression and Regulation, RNA, Protein Synthesis;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Biotechnology and its application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Genetic engineering, Cloning a DNA Library, Plasmids, Bacteriophages, BT crops, Biosafety Issues,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Enhancement in Food Production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Tissue Culture, Plant Breeding, Single Cell Protein, Callus Culture,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Biofortification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Microbes in Human Welfare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Microbes in Household Food Processing, Industrial Production, Biogas Production, Biocontrol Agents, Sewage Treatment,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Biofertilizers</w:t>
            </w:r>
            <w:proofErr w:type="spellEnd"/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Plant Physiology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Photosynthesis, Respiration, Mechanism of Aerobic and Anaerobic Respiration, Fermentation,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Reproduction in Plants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Asexual Reproduction, Sexual Reproduction, Double Fertilization, Pollination, Post-fertilization changes,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Habitat and Niche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Ecosystems, Ecological Succession, Environmental Issues,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Zoology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Genetics and Evolution, Biotechnology and its Application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Genetics and Evolution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Origin and the Evolution of Life, Chromosomal Basis of Inheritance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Genetic Engineering and Genomics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DNA Fingerprinting, Genomics, Human insulin, Gene Therapy. Transgenic animals.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Human Health and Diseases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Immunology, Antigen-Antibody Complex, Pathogens and Parasites, Adolescence, drug abuse, Cancer and AIDS,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Animal Husbandry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Dairy, Animal Breeding, Fisheries, Lac culture, Poultry, Bee-Keeping, Sericulture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Circulation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Blood Composition and Coagulation, Heart, Pulmonary and Systemic Circulation, Cardiac output, Regulation of Cardiac activity, Blood Related Disorders, ECG, Lymphatic System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Excretion and osmoregulation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Modes of excretion, Excretory System, Role of Kidney in Osmoregulation, Regulation of Kidney Function, Disorders,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Control and Co-ordination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Nervous System, Sensory Receptors, Endocrine System, Hormones and their Functions, Common Disorders,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t>Human Reproduction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 xml:space="preserve">Reproductive System in Male and Female, Reproductive Cycle, Reproductive Health, Contraception and Sexually Transmitted Diseases, </w:t>
            </w:r>
            <w:proofErr w:type="spellStart"/>
            <w:r w:rsidRPr="00EB6EB7">
              <w:rPr>
                <w:rFonts w:ascii="Times New Roman" w:eastAsia="Times New Roman" w:hAnsi="Times New Roman" w:cs="Times New Roman"/>
                <w:spacing w:val="3"/>
              </w:rPr>
              <w:t>etc</w:t>
            </w:r>
            <w:proofErr w:type="spellEnd"/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653A6D" w:rsidRDefault="00EB6EB7" w:rsidP="00653A6D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pacing w:val="3"/>
              </w:rPr>
            </w:pPr>
            <w:r w:rsidRPr="00653A6D">
              <w:rPr>
                <w:rFonts w:ascii="Times New Roman" w:eastAsia="Times New Roman" w:hAnsi="Times New Roman" w:cs="Times New Roman"/>
                <w:spacing w:val="3"/>
              </w:rPr>
              <w:lastRenderedPageBreak/>
              <w:t>Ecology and Environment</w:t>
            </w:r>
          </w:p>
        </w:tc>
        <w:tc>
          <w:tcPr>
            <w:tcW w:w="7839" w:type="dxa"/>
            <w:vAlign w:val="center"/>
            <w:hideMark/>
          </w:tcPr>
          <w:p w:rsidR="00EB6EB7" w:rsidRPr="00EB6EB7" w:rsidRDefault="00EB6EB7" w:rsidP="00653A6D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3"/>
              </w:rPr>
            </w:pPr>
            <w:r w:rsidRPr="00EB6EB7">
              <w:rPr>
                <w:rFonts w:ascii="Times New Roman" w:eastAsia="Times New Roman" w:hAnsi="Times New Roman" w:cs="Times New Roman"/>
                <w:spacing w:val="3"/>
              </w:rPr>
              <w:t>Biodiversity and its Conservation, Population and Ecological Adaptations, Environmental Issues,</w:t>
            </w:r>
          </w:p>
        </w:tc>
      </w:tr>
    </w:tbl>
    <w:p w:rsidR="00EB6EB7" w:rsidRPr="00EB6EB7" w:rsidRDefault="00EB6EB7" w:rsidP="00EB6EB7">
      <w:pPr>
        <w:spacing w:after="0"/>
        <w:rPr>
          <w:rFonts w:ascii="Times New Roman" w:hAnsi="Times New Roman" w:cs="Times New Roman"/>
        </w:rPr>
      </w:pPr>
    </w:p>
    <w:p w:rsidR="00EB6EB7" w:rsidRPr="00653A6D" w:rsidRDefault="00EB6EB7" w:rsidP="00EB6EB7">
      <w:pPr>
        <w:pStyle w:val="Heading3"/>
        <w:spacing w:before="0" w:line="450" w:lineRule="atLeast"/>
        <w:textAlignment w:val="baseline"/>
        <w:rPr>
          <w:rFonts w:ascii="Times New Roman" w:hAnsi="Times New Roman" w:cs="Times New Roman"/>
          <w:b/>
          <w:color w:val="ED7D31" w:themeColor="accent2"/>
          <w:sz w:val="32"/>
          <w:szCs w:val="22"/>
        </w:rPr>
      </w:pPr>
      <w:r w:rsidRPr="00653A6D">
        <w:rPr>
          <w:rFonts w:ascii="Times New Roman" w:hAnsi="Times New Roman" w:cs="Times New Roman"/>
          <w:b/>
          <w:color w:val="ED7D31" w:themeColor="accent2"/>
          <w:sz w:val="32"/>
          <w:szCs w:val="22"/>
        </w:rPr>
        <w:t>Mathematics</w:t>
      </w:r>
    </w:p>
    <w:p w:rsidR="00EB6EB7" w:rsidRPr="00EB6EB7" w:rsidRDefault="00EB6EB7" w:rsidP="00EB6EB7">
      <w:pPr>
        <w:pStyle w:val="NormalWeb"/>
        <w:spacing w:before="0" w:beforeAutospacing="0" w:after="0" w:afterAutospacing="0"/>
        <w:textAlignment w:val="baseline"/>
        <w:rPr>
          <w:spacing w:val="3"/>
          <w:sz w:val="22"/>
          <w:szCs w:val="22"/>
        </w:rPr>
      </w:pP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1"/>
        <w:gridCol w:w="4559"/>
      </w:tblGrid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bookmarkStart w:id="0" w:name="_GoBack"/>
            <w:bookmarkEnd w:id="0"/>
            <w:r w:rsidRPr="00EB6EB7">
              <w:rPr>
                <w:rFonts w:ascii="Times New Roman" w:hAnsi="Times New Roman" w:cs="Times New Roman"/>
                <w:spacing w:val="3"/>
              </w:rPr>
              <w:t>Mathematical Logic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Applications of definite integral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Pair of straight lines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Applications of derivative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Matrices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Differential equation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Circle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Applications of definite integral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Trigonometric functions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Integration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Conics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Statistics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Vectors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Probability distribution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Linear programming problems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Bernoulli trials and Binomial distribution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Three-dimensional geometry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Continuity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Line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Differentiation</w:t>
            </w:r>
          </w:p>
        </w:tc>
      </w:tr>
      <w:tr w:rsidR="00EB6EB7" w:rsidRPr="00EB6EB7" w:rsidTr="00653A6D">
        <w:tc>
          <w:tcPr>
            <w:tcW w:w="0" w:type="auto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  <w:r w:rsidRPr="00EB6EB7">
              <w:rPr>
                <w:rFonts w:ascii="Times New Roman" w:hAnsi="Times New Roman" w:cs="Times New Roman"/>
                <w:spacing w:val="3"/>
              </w:rPr>
              <w:t>Plane</w:t>
            </w:r>
          </w:p>
        </w:tc>
        <w:tc>
          <w:tcPr>
            <w:tcW w:w="4559" w:type="dxa"/>
            <w:vAlign w:val="center"/>
            <w:hideMark/>
          </w:tcPr>
          <w:p w:rsidR="00EB6EB7" w:rsidRPr="00EB6EB7" w:rsidRDefault="00EB6EB7" w:rsidP="00653A6D">
            <w:pPr>
              <w:spacing w:after="0" w:line="480" w:lineRule="auto"/>
              <w:jc w:val="center"/>
              <w:rPr>
                <w:rFonts w:ascii="Times New Roman" w:hAnsi="Times New Roman" w:cs="Times New Roman"/>
                <w:spacing w:val="3"/>
              </w:rPr>
            </w:pPr>
          </w:p>
        </w:tc>
      </w:tr>
    </w:tbl>
    <w:p w:rsidR="00EB6EB7" w:rsidRPr="00EB6EB7" w:rsidRDefault="00EB6EB7" w:rsidP="00EB6EB7">
      <w:pPr>
        <w:spacing w:after="0"/>
        <w:rPr>
          <w:rFonts w:ascii="Times New Roman" w:hAnsi="Times New Roman" w:cs="Times New Roman"/>
        </w:rPr>
      </w:pPr>
    </w:p>
    <w:sectPr w:rsidR="00EB6EB7" w:rsidRPr="00EB6EB7" w:rsidSect="00EB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EDC" w:rsidRDefault="00792EDC" w:rsidP="007606EB">
      <w:pPr>
        <w:spacing w:after="0" w:line="240" w:lineRule="auto"/>
      </w:pPr>
      <w:r>
        <w:separator/>
      </w:r>
    </w:p>
  </w:endnote>
  <w:endnote w:type="continuationSeparator" w:id="0">
    <w:p w:rsidR="00792EDC" w:rsidRDefault="00792EDC" w:rsidP="0076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EB" w:rsidRDefault="007606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EB" w:rsidRDefault="007606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EB" w:rsidRDefault="00760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EDC" w:rsidRDefault="00792EDC" w:rsidP="007606EB">
      <w:pPr>
        <w:spacing w:after="0" w:line="240" w:lineRule="auto"/>
      </w:pPr>
      <w:r>
        <w:separator/>
      </w:r>
    </w:p>
  </w:footnote>
  <w:footnote w:type="continuationSeparator" w:id="0">
    <w:p w:rsidR="00792EDC" w:rsidRDefault="00792EDC" w:rsidP="0076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EB" w:rsidRDefault="007606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610" o:spid="_x0000_s2050" type="#_x0000_t136" style="position:absolute;margin-left:0;margin-top:0;width:668.25pt;height:13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EB" w:rsidRDefault="007606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611" o:spid="_x0000_s2051" type="#_x0000_t136" style="position:absolute;margin-left:0;margin-top:0;width:668.25pt;height:13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EB" w:rsidRDefault="007606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71609" o:spid="_x0000_s2049" type="#_x0000_t136" style="position:absolute;margin-left:0;margin-top:0;width:668.25pt;height:13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20pt" string="theonetutor.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25E5"/>
    <w:multiLevelType w:val="hybridMultilevel"/>
    <w:tmpl w:val="19D09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746116"/>
    <w:multiLevelType w:val="hybridMultilevel"/>
    <w:tmpl w:val="CE54F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B7"/>
    <w:rsid w:val="00205C38"/>
    <w:rsid w:val="00653A6D"/>
    <w:rsid w:val="007606EB"/>
    <w:rsid w:val="00792EDC"/>
    <w:rsid w:val="00E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B094147-74AB-44CE-B076-B0BB108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B6E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6E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B6E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6EB"/>
  </w:style>
  <w:style w:type="paragraph" w:styleId="Footer">
    <w:name w:val="footer"/>
    <w:basedOn w:val="Normal"/>
    <w:link w:val="FooterChar"/>
    <w:uiPriority w:val="99"/>
    <w:unhideWhenUsed/>
    <w:rsid w:val="00760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2022-07-11T07:25:00Z</dcterms:created>
  <dcterms:modified xsi:type="dcterms:W3CDTF">2022-07-11T07:39:00Z</dcterms:modified>
</cp:coreProperties>
</file>