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E6" w:rsidRPr="00CB16E6" w:rsidRDefault="00CB16E6" w:rsidP="00CB16E6">
      <w:pPr>
        <w:shd w:val="clear" w:color="auto" w:fill="FFFFFF" w:themeFill="background1"/>
        <w:spacing w:after="300" w:line="240" w:lineRule="auto"/>
        <w:rPr>
          <w:rFonts w:ascii="Arial" w:eastAsia="Times New Roman" w:hAnsi="Arial" w:cs="Arial"/>
          <w:color w:val="2E74B5" w:themeColor="accent1" w:themeShade="BF"/>
          <w:sz w:val="44"/>
          <w:szCs w:val="44"/>
        </w:rPr>
      </w:pPr>
      <w:r w:rsidRPr="00CB16E6">
        <w:rPr>
          <w:rFonts w:ascii="Arial" w:eastAsia="Times New Roman" w:hAnsi="Arial" w:cs="Arial"/>
          <w:b/>
          <w:bCs/>
          <w:color w:val="2E74B5" w:themeColor="accent1" w:themeShade="BF"/>
          <w:sz w:val="44"/>
          <w:szCs w:val="44"/>
          <w:u w:val="single"/>
        </w:rPr>
        <w:t>UPSC CSE 2022 Complete Syllabus</w:t>
      </w:r>
    </w:p>
    <w:p w:rsidR="00CB16E6" w:rsidRPr="00CB16E6" w:rsidRDefault="00CB16E6" w:rsidP="00CB16E6">
      <w:pPr>
        <w:shd w:val="clear" w:color="auto" w:fill="FFFFFF" w:themeFill="background1"/>
        <w:spacing w:after="300" w:line="240" w:lineRule="auto"/>
        <w:rPr>
          <w:rFonts w:ascii="Arial" w:eastAsia="Times New Roman" w:hAnsi="Arial" w:cs="Arial"/>
          <w:sz w:val="24"/>
          <w:szCs w:val="24"/>
        </w:rPr>
      </w:pPr>
      <w:r w:rsidRPr="00CB16E6">
        <w:rPr>
          <w:rFonts w:ascii="Arial" w:eastAsia="Times New Roman" w:hAnsi="Arial" w:cs="Arial"/>
          <w:sz w:val="24"/>
          <w:szCs w:val="24"/>
        </w:rPr>
        <w:t>Civil Services Exam (IAS Exam), the most coveted exam of all, is conducted by UPSC every year to recruit candidates to various services &amp; posts in the Government of India. It is a two stage exam consisting of:</w:t>
      </w:r>
    </w:p>
    <w:p w:rsidR="00CB16E6" w:rsidRPr="00CB16E6" w:rsidRDefault="00CB16E6" w:rsidP="00CB16E6">
      <w:pPr>
        <w:shd w:val="clear" w:color="auto" w:fill="FFFFFF" w:themeFill="background1"/>
        <w:spacing w:after="300" w:line="240" w:lineRule="auto"/>
        <w:rPr>
          <w:rFonts w:ascii="Arial" w:eastAsia="Times New Roman" w:hAnsi="Arial" w:cs="Arial"/>
          <w:sz w:val="24"/>
          <w:szCs w:val="24"/>
        </w:rPr>
      </w:pPr>
      <w:r w:rsidRPr="00CB16E6">
        <w:rPr>
          <w:rFonts w:ascii="Arial" w:eastAsia="Times New Roman" w:hAnsi="Arial" w:cs="Arial"/>
          <w:sz w:val="24"/>
          <w:szCs w:val="24"/>
        </w:rPr>
        <w:t>1. Civil Services Preliminary Examination (objective type) for the selection of candidates for the Main Examination.</w:t>
      </w:r>
    </w:p>
    <w:p w:rsidR="00CB16E6" w:rsidRPr="00CB16E6" w:rsidRDefault="00CB16E6" w:rsidP="00CB16E6">
      <w:pPr>
        <w:shd w:val="clear" w:color="auto" w:fill="FFFFFF" w:themeFill="background1"/>
        <w:spacing w:after="300" w:line="240" w:lineRule="auto"/>
        <w:rPr>
          <w:rFonts w:ascii="Arial" w:eastAsia="Times New Roman" w:hAnsi="Arial" w:cs="Arial"/>
          <w:sz w:val="24"/>
          <w:szCs w:val="24"/>
        </w:rPr>
      </w:pPr>
      <w:r w:rsidRPr="00CB16E6">
        <w:rPr>
          <w:rFonts w:ascii="Arial" w:eastAsia="Times New Roman" w:hAnsi="Arial" w:cs="Arial"/>
          <w:sz w:val="24"/>
          <w:szCs w:val="24"/>
        </w:rPr>
        <w:t>2. Civil Services Main Examination (Written &amp; Interview) for the selection of candidates for various services &amp; posts as mentioned in official notification.</w:t>
      </w:r>
    </w:p>
    <w:p w:rsidR="00CB16E6" w:rsidRPr="00CB16E6" w:rsidRDefault="00CB16E6" w:rsidP="00CB16E6">
      <w:pPr>
        <w:shd w:val="clear" w:color="auto" w:fill="FFFFFF" w:themeFill="background1"/>
        <w:spacing w:after="300" w:line="240" w:lineRule="auto"/>
        <w:rPr>
          <w:rFonts w:ascii="Arial" w:eastAsia="Times New Roman" w:hAnsi="Arial" w:cs="Arial"/>
          <w:sz w:val="24"/>
          <w:szCs w:val="24"/>
        </w:rPr>
      </w:pPr>
      <w:r w:rsidRPr="00CB16E6">
        <w:rPr>
          <w:rFonts w:ascii="Arial" w:eastAsia="Times New Roman" w:hAnsi="Arial" w:cs="Arial"/>
          <w:b/>
          <w:bCs/>
          <w:sz w:val="24"/>
          <w:szCs w:val="24"/>
          <w:u w:val="single"/>
        </w:rPr>
        <w:t>UPSC IAS Preliminary Exam Pattern &amp; Syllabus</w:t>
      </w:r>
    </w:p>
    <w:p w:rsidR="00CB16E6" w:rsidRPr="00CB16E6" w:rsidRDefault="00CB16E6" w:rsidP="00CB16E6">
      <w:pPr>
        <w:shd w:val="clear" w:color="auto" w:fill="FFFFFF" w:themeFill="background1"/>
        <w:spacing w:after="300" w:line="240" w:lineRule="auto"/>
        <w:rPr>
          <w:rFonts w:ascii="Arial" w:eastAsia="Times New Roman" w:hAnsi="Arial" w:cs="Arial"/>
          <w:sz w:val="24"/>
          <w:szCs w:val="24"/>
        </w:rPr>
      </w:pPr>
      <w:r w:rsidRPr="00CB16E6">
        <w:rPr>
          <w:rFonts w:ascii="Arial" w:eastAsia="Times New Roman" w:hAnsi="Arial" w:cs="Arial"/>
          <w:sz w:val="24"/>
          <w:szCs w:val="24"/>
        </w:rPr>
        <w:t>The first stage of the exam i.e., the Civil Services Preliminary Exam is only a screening test and is conducted to shortlist candidates for the Main Examination. Marks secured in Preliminary Exam are not taken into account while preparing the final merit.</w:t>
      </w:r>
    </w:p>
    <w:p w:rsidR="00CB16E6" w:rsidRPr="00CB16E6" w:rsidRDefault="00CB16E6" w:rsidP="00CB16E6">
      <w:pPr>
        <w:shd w:val="clear" w:color="auto" w:fill="FFFFFF" w:themeFill="background1"/>
        <w:spacing w:after="300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CB16E6">
        <w:rPr>
          <w:rFonts w:ascii="Arial" w:eastAsia="Times New Roman" w:hAnsi="Arial" w:cs="Arial"/>
          <w:sz w:val="24"/>
          <w:szCs w:val="24"/>
        </w:rPr>
        <w:t>Preliminary Exam consists of two papers of objective type carrying a maximum of 400</w:t>
      </w:r>
      <w:r w:rsidRPr="00CB16E6">
        <w:rPr>
          <w:rFonts w:ascii="Arial" w:eastAsia="Times New Roman" w:hAnsi="Arial" w:cs="Arial"/>
          <w:color w:val="666666"/>
          <w:sz w:val="24"/>
          <w:szCs w:val="24"/>
        </w:rPr>
        <w:t xml:space="preserve"> marks.</w:t>
      </w:r>
    </w:p>
    <w:tbl>
      <w:tblPr>
        <w:tblStyle w:val="MediumShading2-Accent3"/>
        <w:tblW w:w="10256" w:type="dxa"/>
        <w:tblLook w:val="04A0"/>
      </w:tblPr>
      <w:tblGrid>
        <w:gridCol w:w="1638"/>
        <w:gridCol w:w="8618"/>
      </w:tblGrid>
      <w:tr w:rsidR="00CB16E6" w:rsidRPr="00CB16E6" w:rsidTr="00CB16E6">
        <w:trPr>
          <w:cnfStyle w:val="100000000000"/>
        </w:trPr>
        <w:tc>
          <w:tcPr>
            <w:cnfStyle w:val="001000000100"/>
            <w:tcW w:w="1638" w:type="dxa"/>
            <w:hideMark/>
          </w:tcPr>
          <w:p w:rsidR="00CB16E6" w:rsidRPr="00CB16E6" w:rsidRDefault="00CB16E6" w:rsidP="00CB16E6">
            <w:pPr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CB16E6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No. of Papers</w:t>
            </w:r>
          </w:p>
        </w:tc>
        <w:tc>
          <w:tcPr>
            <w:tcW w:w="8618" w:type="dxa"/>
            <w:hideMark/>
          </w:tcPr>
          <w:p w:rsidR="00CB16E6" w:rsidRPr="00CB16E6" w:rsidRDefault="00CB16E6" w:rsidP="00CB16E6">
            <w:pPr>
              <w:cnfStyle w:val="100000000000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CB16E6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2 compulsory papers</w:t>
            </w:r>
          </w:p>
        </w:tc>
      </w:tr>
      <w:tr w:rsidR="00CB16E6" w:rsidRPr="00CB16E6" w:rsidTr="00CB16E6">
        <w:trPr>
          <w:cnfStyle w:val="000000100000"/>
        </w:trPr>
        <w:tc>
          <w:tcPr>
            <w:cnfStyle w:val="001000000000"/>
            <w:tcW w:w="1638" w:type="dxa"/>
            <w:hideMark/>
          </w:tcPr>
          <w:p w:rsidR="00CB16E6" w:rsidRPr="00CB16E6" w:rsidRDefault="00CB16E6" w:rsidP="00CB16E6">
            <w:pPr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CB16E6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Type of Questions</w:t>
            </w:r>
          </w:p>
        </w:tc>
        <w:tc>
          <w:tcPr>
            <w:tcW w:w="8618" w:type="dxa"/>
            <w:hideMark/>
          </w:tcPr>
          <w:p w:rsidR="00CB16E6" w:rsidRPr="00CB16E6" w:rsidRDefault="00CB16E6" w:rsidP="00CB16E6">
            <w:pPr>
              <w:cnfStyle w:val="000000100000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CB16E6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Objective (MCQ) type</w:t>
            </w:r>
          </w:p>
        </w:tc>
      </w:tr>
      <w:tr w:rsidR="00CB16E6" w:rsidRPr="00CB16E6" w:rsidTr="00CB16E6">
        <w:tc>
          <w:tcPr>
            <w:cnfStyle w:val="001000000000"/>
            <w:tcW w:w="1638" w:type="dxa"/>
            <w:hideMark/>
          </w:tcPr>
          <w:p w:rsidR="00CB16E6" w:rsidRPr="00CB16E6" w:rsidRDefault="00CB16E6" w:rsidP="00CB16E6">
            <w:pPr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CB16E6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Total Maximum Marks</w:t>
            </w:r>
          </w:p>
        </w:tc>
        <w:tc>
          <w:tcPr>
            <w:tcW w:w="8618" w:type="dxa"/>
            <w:hideMark/>
          </w:tcPr>
          <w:p w:rsidR="00CB16E6" w:rsidRPr="00CB16E6" w:rsidRDefault="00CB16E6" w:rsidP="00CB16E6">
            <w:pPr>
              <w:cnfStyle w:val="000000000000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CB16E6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400 (200 each paper)</w:t>
            </w:r>
          </w:p>
        </w:tc>
      </w:tr>
      <w:tr w:rsidR="00CB16E6" w:rsidRPr="00CB16E6" w:rsidTr="00CB16E6">
        <w:trPr>
          <w:cnfStyle w:val="000000100000"/>
        </w:trPr>
        <w:tc>
          <w:tcPr>
            <w:cnfStyle w:val="001000000000"/>
            <w:tcW w:w="1638" w:type="dxa"/>
            <w:hideMark/>
          </w:tcPr>
          <w:p w:rsidR="00CB16E6" w:rsidRPr="00CB16E6" w:rsidRDefault="00CB16E6" w:rsidP="00CB16E6">
            <w:pPr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CB16E6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Duration of Exam</w:t>
            </w:r>
          </w:p>
        </w:tc>
        <w:tc>
          <w:tcPr>
            <w:tcW w:w="8618" w:type="dxa"/>
            <w:hideMark/>
          </w:tcPr>
          <w:p w:rsidR="00CB16E6" w:rsidRPr="00CB16E6" w:rsidRDefault="00CB16E6" w:rsidP="00CB16E6">
            <w:pPr>
              <w:cnfStyle w:val="000000100000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CB16E6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2 hrs. each (20 minutes per hour extra time for blind candidates &amp; candidate with Locomotor Disability &amp; Cerebral Palsy [minimum 40% impairment])</w:t>
            </w:r>
          </w:p>
        </w:tc>
      </w:tr>
      <w:tr w:rsidR="00CB16E6" w:rsidRPr="00CB16E6" w:rsidTr="00CB16E6">
        <w:tc>
          <w:tcPr>
            <w:cnfStyle w:val="001000000000"/>
            <w:tcW w:w="1638" w:type="dxa"/>
            <w:hideMark/>
          </w:tcPr>
          <w:p w:rsidR="00CB16E6" w:rsidRPr="00CB16E6" w:rsidRDefault="00CB16E6" w:rsidP="00CB16E6">
            <w:pPr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CB16E6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Negative Marking</w:t>
            </w:r>
          </w:p>
        </w:tc>
        <w:tc>
          <w:tcPr>
            <w:tcW w:w="8618" w:type="dxa"/>
            <w:hideMark/>
          </w:tcPr>
          <w:p w:rsidR="00CB16E6" w:rsidRPr="00CB16E6" w:rsidRDefault="00CB16E6" w:rsidP="00CB16E6">
            <w:pPr>
              <w:cnfStyle w:val="000000000000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CB16E6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1/3</w:t>
            </w:r>
            <w:r w:rsidRPr="00CB16E6">
              <w:rPr>
                <w:rFonts w:ascii="Arial" w:eastAsia="Times New Roman" w:hAnsi="Arial" w:cs="Arial"/>
                <w:b/>
                <w:bCs/>
                <w:color w:val="212529"/>
                <w:sz w:val="18"/>
                <w:vertAlign w:val="superscript"/>
              </w:rPr>
              <w:t>rd</w:t>
            </w:r>
            <w:r w:rsidRPr="00CB16E6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 of the marks assigned to a question</w:t>
            </w:r>
          </w:p>
        </w:tc>
      </w:tr>
      <w:tr w:rsidR="00CB16E6" w:rsidRPr="00CB16E6" w:rsidTr="00CB16E6">
        <w:trPr>
          <w:cnfStyle w:val="000000100000"/>
        </w:trPr>
        <w:tc>
          <w:tcPr>
            <w:cnfStyle w:val="001000000000"/>
            <w:tcW w:w="1638" w:type="dxa"/>
            <w:hideMark/>
          </w:tcPr>
          <w:p w:rsidR="00CB16E6" w:rsidRPr="00CB16E6" w:rsidRDefault="00CB16E6" w:rsidP="00CB16E6">
            <w:pPr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CB16E6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Medium of Exam</w:t>
            </w:r>
          </w:p>
        </w:tc>
        <w:tc>
          <w:tcPr>
            <w:tcW w:w="8618" w:type="dxa"/>
            <w:hideMark/>
          </w:tcPr>
          <w:p w:rsidR="00CB16E6" w:rsidRPr="00CB16E6" w:rsidRDefault="00CB16E6" w:rsidP="00CB16E6">
            <w:pPr>
              <w:cnfStyle w:val="000000100000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CB16E6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Bilingual (Hindi &amp; English)</w:t>
            </w:r>
          </w:p>
        </w:tc>
      </w:tr>
    </w:tbl>
    <w:p w:rsidR="00CB16E6" w:rsidRDefault="00CB16E6" w:rsidP="00CB16E6">
      <w:pPr>
        <w:shd w:val="clear" w:color="auto" w:fill="FFFFFF" w:themeFill="background1"/>
        <w:spacing w:after="300" w:line="240" w:lineRule="auto"/>
        <w:rPr>
          <w:rFonts w:ascii="Arial" w:eastAsia="Times New Roman" w:hAnsi="Arial" w:cs="Arial"/>
          <w:color w:val="666666"/>
          <w:sz w:val="24"/>
          <w:szCs w:val="24"/>
        </w:rPr>
      </w:pPr>
    </w:p>
    <w:p w:rsidR="00CB16E6" w:rsidRPr="00CB16E6" w:rsidRDefault="00CB16E6" w:rsidP="00CB16E6">
      <w:pPr>
        <w:shd w:val="clear" w:color="auto" w:fill="FFFFFF" w:themeFill="background1"/>
        <w:spacing w:after="300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CB16E6">
        <w:rPr>
          <w:rFonts w:ascii="Arial" w:eastAsia="Times New Roman" w:hAnsi="Arial" w:cs="Arial"/>
          <w:color w:val="666666"/>
          <w:sz w:val="24"/>
          <w:szCs w:val="24"/>
        </w:rPr>
        <w:t>1. </w:t>
      </w:r>
      <w:r w:rsidRPr="00CB16E6">
        <w:rPr>
          <w:rFonts w:ascii="Arial" w:eastAsia="Times New Roman" w:hAnsi="Arial" w:cs="Arial"/>
          <w:b/>
          <w:bCs/>
          <w:color w:val="666666"/>
          <w:sz w:val="24"/>
          <w:szCs w:val="24"/>
        </w:rPr>
        <w:t>General Studies Paper-I Syllabus</w:t>
      </w:r>
    </w:p>
    <w:p w:rsidR="00CB16E6" w:rsidRPr="00CB16E6" w:rsidRDefault="00CB16E6" w:rsidP="00CB16E6">
      <w:pPr>
        <w:shd w:val="clear" w:color="auto" w:fill="FFFFFF" w:themeFill="background1"/>
        <w:spacing w:after="300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CB16E6">
        <w:rPr>
          <w:rFonts w:ascii="Arial" w:eastAsia="Times New Roman" w:hAnsi="Arial" w:cs="Arial"/>
          <w:color w:val="666666"/>
          <w:sz w:val="24"/>
          <w:szCs w:val="24"/>
        </w:rPr>
        <w:t>It has 100 questions broadly covering the following topics carrying a maximum of 200 marks to be solved in 2 hours.</w:t>
      </w:r>
    </w:p>
    <w:p w:rsidR="00CB16E6" w:rsidRPr="00CB16E6" w:rsidRDefault="00CB16E6" w:rsidP="00CB16E6">
      <w:pPr>
        <w:numPr>
          <w:ilvl w:val="0"/>
          <w:numId w:val="1"/>
        </w:numPr>
        <w:shd w:val="clear" w:color="auto" w:fill="FFFFFF" w:themeFill="background1"/>
        <w:spacing w:after="300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CB16E6">
        <w:rPr>
          <w:rFonts w:ascii="Arial" w:eastAsia="Times New Roman" w:hAnsi="Arial" w:cs="Arial"/>
          <w:color w:val="666666"/>
          <w:sz w:val="24"/>
          <w:szCs w:val="24"/>
        </w:rPr>
        <w:t>Current events of National &amp; International importance.</w:t>
      </w:r>
    </w:p>
    <w:p w:rsidR="00CB16E6" w:rsidRPr="00CB16E6" w:rsidRDefault="00CB16E6" w:rsidP="00CB16E6">
      <w:pPr>
        <w:numPr>
          <w:ilvl w:val="0"/>
          <w:numId w:val="1"/>
        </w:numPr>
        <w:shd w:val="clear" w:color="auto" w:fill="FFFFFF" w:themeFill="background1"/>
        <w:spacing w:after="300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CB16E6">
        <w:rPr>
          <w:rFonts w:ascii="Arial" w:eastAsia="Times New Roman" w:hAnsi="Arial" w:cs="Arial"/>
          <w:color w:val="666666"/>
          <w:sz w:val="24"/>
          <w:szCs w:val="24"/>
        </w:rPr>
        <w:lastRenderedPageBreak/>
        <w:t>History of India &amp; Indian National Movement.</w:t>
      </w:r>
    </w:p>
    <w:p w:rsidR="00CB16E6" w:rsidRPr="00CB16E6" w:rsidRDefault="00CB16E6" w:rsidP="00CB16E6">
      <w:pPr>
        <w:numPr>
          <w:ilvl w:val="0"/>
          <w:numId w:val="1"/>
        </w:numPr>
        <w:shd w:val="clear" w:color="auto" w:fill="FFFFFF" w:themeFill="background1"/>
        <w:spacing w:after="300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CB16E6">
        <w:rPr>
          <w:rFonts w:ascii="Arial" w:eastAsia="Times New Roman" w:hAnsi="Arial" w:cs="Arial"/>
          <w:color w:val="666666"/>
          <w:sz w:val="24"/>
          <w:szCs w:val="24"/>
        </w:rPr>
        <w:t>Indian &amp; World Geography – Physical, Social, Economic Geography of India &amp; the World.</w:t>
      </w:r>
    </w:p>
    <w:p w:rsidR="00CB16E6" w:rsidRPr="00CB16E6" w:rsidRDefault="00CB16E6" w:rsidP="00CB16E6">
      <w:pPr>
        <w:numPr>
          <w:ilvl w:val="0"/>
          <w:numId w:val="1"/>
        </w:numPr>
        <w:shd w:val="clear" w:color="auto" w:fill="FFFFFF" w:themeFill="background1"/>
        <w:spacing w:after="300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CB16E6">
        <w:rPr>
          <w:rFonts w:ascii="Arial" w:eastAsia="Times New Roman" w:hAnsi="Arial" w:cs="Arial"/>
          <w:color w:val="666666"/>
          <w:sz w:val="24"/>
          <w:szCs w:val="24"/>
        </w:rPr>
        <w:t>Indian Polity &amp; Governance – Constitution, Political System, Panchayati Raj, Public Policy, Rights Issues, etc.</w:t>
      </w:r>
    </w:p>
    <w:p w:rsidR="00CB16E6" w:rsidRPr="00CB16E6" w:rsidRDefault="00CB16E6" w:rsidP="00CB16E6">
      <w:pPr>
        <w:numPr>
          <w:ilvl w:val="0"/>
          <w:numId w:val="1"/>
        </w:numPr>
        <w:shd w:val="clear" w:color="auto" w:fill="FFFFFF" w:themeFill="background1"/>
        <w:spacing w:after="300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CB16E6">
        <w:rPr>
          <w:rFonts w:ascii="Arial" w:eastAsia="Times New Roman" w:hAnsi="Arial" w:cs="Arial"/>
          <w:color w:val="666666"/>
          <w:sz w:val="24"/>
          <w:szCs w:val="24"/>
        </w:rPr>
        <w:t>Economic &amp; Social Development – Sustainable Development, Poverty, Inclusion, Demographics, Social Sector Initiatives, etc.</w:t>
      </w:r>
    </w:p>
    <w:p w:rsidR="00CB16E6" w:rsidRPr="00CB16E6" w:rsidRDefault="00CB16E6" w:rsidP="00CB16E6">
      <w:pPr>
        <w:numPr>
          <w:ilvl w:val="0"/>
          <w:numId w:val="1"/>
        </w:numPr>
        <w:shd w:val="clear" w:color="auto" w:fill="FFFFFF" w:themeFill="background1"/>
        <w:spacing w:after="300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CB16E6">
        <w:rPr>
          <w:rFonts w:ascii="Arial" w:eastAsia="Times New Roman" w:hAnsi="Arial" w:cs="Arial"/>
          <w:color w:val="666666"/>
          <w:sz w:val="24"/>
          <w:szCs w:val="24"/>
        </w:rPr>
        <w:t>General issues on Environmental ecology, Bio-diversity &amp; climate change – that do not require subject specialization.</w:t>
      </w:r>
    </w:p>
    <w:p w:rsidR="00CB16E6" w:rsidRPr="00CB16E6" w:rsidRDefault="00CB16E6" w:rsidP="00CB16E6">
      <w:pPr>
        <w:numPr>
          <w:ilvl w:val="0"/>
          <w:numId w:val="1"/>
        </w:numPr>
        <w:shd w:val="clear" w:color="auto" w:fill="FFFFFF" w:themeFill="background1"/>
        <w:spacing w:after="300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CB16E6">
        <w:rPr>
          <w:rFonts w:ascii="Arial" w:eastAsia="Times New Roman" w:hAnsi="Arial" w:cs="Arial"/>
          <w:color w:val="666666"/>
          <w:sz w:val="24"/>
          <w:szCs w:val="24"/>
        </w:rPr>
        <w:t>General Science.</w:t>
      </w:r>
    </w:p>
    <w:p w:rsidR="00CB16E6" w:rsidRPr="00CB16E6" w:rsidRDefault="00CB16E6" w:rsidP="00CB16E6">
      <w:pPr>
        <w:shd w:val="clear" w:color="auto" w:fill="FFFFFF" w:themeFill="background1"/>
        <w:spacing w:after="300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CB16E6">
        <w:rPr>
          <w:rFonts w:ascii="Arial" w:eastAsia="Times New Roman" w:hAnsi="Arial" w:cs="Arial"/>
          <w:color w:val="666666"/>
          <w:sz w:val="24"/>
          <w:szCs w:val="24"/>
        </w:rPr>
        <w:t>2. </w:t>
      </w:r>
      <w:r w:rsidRPr="00CB16E6">
        <w:rPr>
          <w:rFonts w:ascii="Arial" w:eastAsia="Times New Roman" w:hAnsi="Arial" w:cs="Arial"/>
          <w:b/>
          <w:bCs/>
          <w:color w:val="666666"/>
          <w:sz w:val="24"/>
          <w:szCs w:val="24"/>
        </w:rPr>
        <w:t>General Studies Paper-II Syllabus</w:t>
      </w:r>
    </w:p>
    <w:p w:rsidR="00CB16E6" w:rsidRPr="00CB16E6" w:rsidRDefault="00CB16E6" w:rsidP="00CB16E6">
      <w:pPr>
        <w:shd w:val="clear" w:color="auto" w:fill="FFFFFF" w:themeFill="background1"/>
        <w:spacing w:after="300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CB16E6">
        <w:rPr>
          <w:rFonts w:ascii="Arial" w:eastAsia="Times New Roman" w:hAnsi="Arial" w:cs="Arial"/>
          <w:color w:val="666666"/>
          <w:sz w:val="24"/>
          <w:szCs w:val="24"/>
        </w:rPr>
        <w:t>It comprises of 80 questions from the following topics carrying a maximum of 200 marks to be solved in 2 hours.</w:t>
      </w:r>
    </w:p>
    <w:p w:rsidR="00CB16E6" w:rsidRPr="00CB16E6" w:rsidRDefault="00CB16E6" w:rsidP="00CB16E6">
      <w:pPr>
        <w:numPr>
          <w:ilvl w:val="0"/>
          <w:numId w:val="2"/>
        </w:numPr>
        <w:shd w:val="clear" w:color="auto" w:fill="FFFFFF" w:themeFill="background1"/>
        <w:spacing w:after="300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CB16E6">
        <w:rPr>
          <w:rFonts w:ascii="Arial" w:eastAsia="Times New Roman" w:hAnsi="Arial" w:cs="Arial"/>
          <w:color w:val="666666"/>
          <w:sz w:val="24"/>
          <w:szCs w:val="24"/>
        </w:rPr>
        <w:t>Comprehension.</w:t>
      </w:r>
    </w:p>
    <w:p w:rsidR="00CB16E6" w:rsidRPr="00CB16E6" w:rsidRDefault="00CB16E6" w:rsidP="00CB16E6">
      <w:pPr>
        <w:numPr>
          <w:ilvl w:val="0"/>
          <w:numId w:val="2"/>
        </w:numPr>
        <w:shd w:val="clear" w:color="auto" w:fill="FFFFFF" w:themeFill="background1"/>
        <w:spacing w:after="300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CB16E6">
        <w:rPr>
          <w:rFonts w:ascii="Arial" w:eastAsia="Times New Roman" w:hAnsi="Arial" w:cs="Arial"/>
          <w:color w:val="666666"/>
          <w:sz w:val="24"/>
          <w:szCs w:val="24"/>
        </w:rPr>
        <w:t>Interpersonal skills including communication skills.</w:t>
      </w:r>
    </w:p>
    <w:p w:rsidR="00CB16E6" w:rsidRPr="00CB16E6" w:rsidRDefault="00CB16E6" w:rsidP="00CB16E6">
      <w:pPr>
        <w:numPr>
          <w:ilvl w:val="0"/>
          <w:numId w:val="2"/>
        </w:numPr>
        <w:shd w:val="clear" w:color="auto" w:fill="FFFFFF" w:themeFill="background1"/>
        <w:spacing w:after="300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CB16E6">
        <w:rPr>
          <w:rFonts w:ascii="Arial" w:eastAsia="Times New Roman" w:hAnsi="Arial" w:cs="Arial"/>
          <w:color w:val="666666"/>
          <w:sz w:val="24"/>
          <w:szCs w:val="24"/>
        </w:rPr>
        <w:t>Logical reasoning &amp; analytical ability.</w:t>
      </w:r>
    </w:p>
    <w:p w:rsidR="00CB16E6" w:rsidRPr="00CB16E6" w:rsidRDefault="00CB16E6" w:rsidP="00CB16E6">
      <w:pPr>
        <w:numPr>
          <w:ilvl w:val="0"/>
          <w:numId w:val="2"/>
        </w:numPr>
        <w:shd w:val="clear" w:color="auto" w:fill="FFFFFF" w:themeFill="background1"/>
        <w:spacing w:after="300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CB16E6">
        <w:rPr>
          <w:rFonts w:ascii="Arial" w:eastAsia="Times New Roman" w:hAnsi="Arial" w:cs="Arial"/>
          <w:color w:val="666666"/>
          <w:sz w:val="24"/>
          <w:szCs w:val="24"/>
        </w:rPr>
        <w:t>Decision making &amp; problem solving.</w:t>
      </w:r>
    </w:p>
    <w:p w:rsidR="00CB16E6" w:rsidRPr="00CB16E6" w:rsidRDefault="00CB16E6" w:rsidP="00CB16E6">
      <w:pPr>
        <w:numPr>
          <w:ilvl w:val="0"/>
          <w:numId w:val="2"/>
        </w:numPr>
        <w:shd w:val="clear" w:color="auto" w:fill="FFFFFF" w:themeFill="background1"/>
        <w:spacing w:after="300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CB16E6">
        <w:rPr>
          <w:rFonts w:ascii="Arial" w:eastAsia="Times New Roman" w:hAnsi="Arial" w:cs="Arial"/>
          <w:color w:val="666666"/>
          <w:sz w:val="24"/>
          <w:szCs w:val="24"/>
        </w:rPr>
        <w:t>General mental ability.</w:t>
      </w:r>
    </w:p>
    <w:p w:rsidR="00CB16E6" w:rsidRPr="00CB16E6" w:rsidRDefault="00CB16E6" w:rsidP="00CB16E6">
      <w:pPr>
        <w:numPr>
          <w:ilvl w:val="0"/>
          <w:numId w:val="2"/>
        </w:numPr>
        <w:shd w:val="clear" w:color="auto" w:fill="FFFFFF" w:themeFill="background1"/>
        <w:spacing w:after="300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CB16E6">
        <w:rPr>
          <w:rFonts w:ascii="Arial" w:eastAsia="Times New Roman" w:hAnsi="Arial" w:cs="Arial"/>
          <w:color w:val="666666"/>
          <w:sz w:val="24"/>
          <w:szCs w:val="24"/>
        </w:rPr>
        <w:t>Basic numeracy (numbers &amp; their relations, orders of magnitude, etc.) (Class X level), Data interpretation (charts, graphs, tables, data sufficiency, etc. – Class X level)</w:t>
      </w:r>
    </w:p>
    <w:p w:rsidR="00CB16E6" w:rsidRPr="00CB16E6" w:rsidRDefault="00CB16E6" w:rsidP="00CB16E6">
      <w:pPr>
        <w:shd w:val="clear" w:color="auto" w:fill="FFFFFF" w:themeFill="background1"/>
        <w:spacing w:after="300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CB16E6">
        <w:rPr>
          <w:rFonts w:ascii="Arial" w:eastAsia="Times New Roman" w:hAnsi="Arial" w:cs="Arial"/>
          <w:color w:val="666666"/>
          <w:sz w:val="24"/>
          <w:szCs w:val="24"/>
        </w:rPr>
        <w:t>General Studies Paper-II of IAS Exam is a qualifying paper with minimum qualifying marks fixed at 33%.</w:t>
      </w:r>
    </w:p>
    <w:p w:rsidR="00CB16E6" w:rsidRDefault="00CB16E6" w:rsidP="00CB16E6">
      <w:pPr>
        <w:shd w:val="clear" w:color="auto" w:fill="FFFFFF" w:themeFill="background1"/>
        <w:spacing w:after="300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CB16E6">
        <w:rPr>
          <w:rFonts w:ascii="Arial" w:eastAsia="Times New Roman" w:hAnsi="Arial" w:cs="Arial"/>
          <w:color w:val="666666"/>
          <w:sz w:val="24"/>
          <w:szCs w:val="24"/>
        </w:rPr>
        <w:t>It is mandatory for a candidate to appear in both the Papers of IAS Prelim Exam for the purpose of evaluation.</w:t>
      </w:r>
    </w:p>
    <w:p w:rsidR="00CB16E6" w:rsidRPr="00CB16E6" w:rsidRDefault="00CB16E6" w:rsidP="00CB16E6">
      <w:pPr>
        <w:shd w:val="clear" w:color="auto" w:fill="FFFFFF" w:themeFill="background1"/>
        <w:spacing w:after="300" w:line="240" w:lineRule="auto"/>
        <w:rPr>
          <w:rFonts w:ascii="Arial" w:eastAsia="Times New Roman" w:hAnsi="Arial" w:cs="Arial"/>
          <w:color w:val="666666"/>
          <w:sz w:val="24"/>
          <w:szCs w:val="24"/>
        </w:rPr>
      </w:pPr>
    </w:p>
    <w:p w:rsidR="00993791" w:rsidRDefault="00993791" w:rsidP="00CB16E6">
      <w:pPr>
        <w:shd w:val="clear" w:color="auto" w:fill="FFFFFF" w:themeFill="background1"/>
      </w:pPr>
    </w:p>
    <w:sectPr w:rsidR="00993791" w:rsidSect="0099379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AA6" w:rsidRDefault="00497AA6" w:rsidP="00B059E4">
      <w:pPr>
        <w:spacing w:after="0" w:line="240" w:lineRule="auto"/>
      </w:pPr>
      <w:r>
        <w:separator/>
      </w:r>
    </w:p>
  </w:endnote>
  <w:endnote w:type="continuationSeparator" w:id="1">
    <w:p w:rsidR="00497AA6" w:rsidRDefault="00497AA6" w:rsidP="00B05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AA6" w:rsidRDefault="00497AA6" w:rsidP="00B059E4">
      <w:pPr>
        <w:spacing w:after="0" w:line="240" w:lineRule="auto"/>
      </w:pPr>
      <w:r>
        <w:separator/>
      </w:r>
    </w:p>
  </w:footnote>
  <w:footnote w:type="continuationSeparator" w:id="1">
    <w:p w:rsidR="00497AA6" w:rsidRDefault="00497AA6" w:rsidP="00B05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background1" w:themeShade="7F"/>
        <w:spacing w:val="60"/>
      </w:rPr>
      <w:id w:val="6064016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:rsidR="00B059E4" w:rsidRDefault="00B059E4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fldSimple w:instr=" PAGE   \* MERGEFORMAT ">
          <w:r w:rsidRPr="00B059E4">
            <w:rPr>
              <w:b/>
              <w:noProof/>
            </w:rPr>
            <w:t>2</w:t>
          </w:r>
        </w:fldSimple>
      </w:p>
    </w:sdtContent>
  </w:sdt>
  <w:p w:rsidR="00B059E4" w:rsidRDefault="00B059E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2661A"/>
    <w:multiLevelType w:val="multilevel"/>
    <w:tmpl w:val="A4BE9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426366"/>
    <w:multiLevelType w:val="multilevel"/>
    <w:tmpl w:val="1CA0A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16E6"/>
    <w:rsid w:val="000F615B"/>
    <w:rsid w:val="001F41D3"/>
    <w:rsid w:val="002F0F15"/>
    <w:rsid w:val="00497AA6"/>
    <w:rsid w:val="00993791"/>
    <w:rsid w:val="00B059E4"/>
    <w:rsid w:val="00CB16E6"/>
    <w:rsid w:val="00D02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7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1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B16E6"/>
    <w:rPr>
      <w:b/>
      <w:bCs/>
    </w:rPr>
  </w:style>
  <w:style w:type="table" w:customStyle="1" w:styleId="LightList-Accent11">
    <w:name w:val="Light List - Accent 11"/>
    <w:basedOn w:val="TableNormal"/>
    <w:uiPriority w:val="61"/>
    <w:rsid w:val="00CB16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CB16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CB16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MediumShading2-Accent2">
    <w:name w:val="Medium Shading 2 Accent 2"/>
    <w:basedOn w:val="TableNormal"/>
    <w:uiPriority w:val="64"/>
    <w:rsid w:val="00CB16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16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05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9E4"/>
  </w:style>
  <w:style w:type="paragraph" w:styleId="Footer">
    <w:name w:val="footer"/>
    <w:basedOn w:val="Normal"/>
    <w:link w:val="FooterChar"/>
    <w:uiPriority w:val="99"/>
    <w:semiHidden/>
    <w:unhideWhenUsed/>
    <w:rsid w:val="00B05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59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tune6</dc:creator>
  <cp:lastModifiedBy>tune6</cp:lastModifiedBy>
  <cp:revision>3</cp:revision>
  <dcterms:created xsi:type="dcterms:W3CDTF">2022-08-04T09:59:00Z</dcterms:created>
  <dcterms:modified xsi:type="dcterms:W3CDTF">2022-08-04T10:04:00Z</dcterms:modified>
</cp:coreProperties>
</file>